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9.3.41</w:t>
      </w:r>
    </w:p>
    <w:p w:rsidR="007F24AF" w:rsidRPr="005412EC" w:rsidRDefault="00D528D7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ОПОП-</w:t>
      </w:r>
      <w:r w:rsidR="007F24AF" w:rsidRPr="005412EC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7F24AF" w:rsidRDefault="007F24AF" w:rsidP="007F24A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F5D" w:rsidRPr="007F24AF" w:rsidRDefault="007F24AF" w:rsidP="007F24A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CC6D63" w:rsidRPr="00C74F4E" w:rsidRDefault="00CC6D63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66762D" w:rsidRPr="0066762D" w:rsidRDefault="0066762D" w:rsidP="0066762D">
      <w:pPr>
        <w:jc w:val="center"/>
        <w:rPr>
          <w:sz w:val="28"/>
          <w:lang w:eastAsia="ru-RU"/>
        </w:rPr>
      </w:pPr>
      <w:r w:rsidRPr="0066762D">
        <w:rPr>
          <w:sz w:val="28"/>
          <w:lang w:eastAsia="ru-RU"/>
        </w:rPr>
        <w:t>20</w:t>
      </w:r>
      <w:r w:rsidR="007F24AF">
        <w:rPr>
          <w:sz w:val="28"/>
          <w:lang w:eastAsia="ru-RU"/>
        </w:rPr>
        <w:t>22</w:t>
      </w: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66762D" w:rsidP="0066762D">
      <w:pPr>
        <w:pStyle w:val="a7"/>
        <w:spacing w:after="0"/>
        <w:rPr>
          <w:sz w:val="28"/>
          <w:szCs w:val="28"/>
        </w:rPr>
      </w:pP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435B56">
        <w:tc>
          <w:tcPr>
            <w:tcW w:w="959" w:type="dxa"/>
            <w:vAlign w:val="center"/>
          </w:tcPr>
          <w:p w:rsidR="008A5137" w:rsidRPr="008E4804" w:rsidRDefault="00F37A43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435B56">
        <w:tc>
          <w:tcPr>
            <w:tcW w:w="959" w:type="dxa"/>
            <w:vAlign w:val="center"/>
          </w:tcPr>
          <w:p w:rsidR="00481CD4" w:rsidRPr="008E4804" w:rsidRDefault="00481CD4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435B56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435B56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754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336D82" w:rsidRDefault="00336D82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B1630E" w:rsidP="004C4CA1">
      <w:pPr>
        <w:suppressAutoHyphens/>
        <w:jc w:val="both"/>
        <w:rPr>
          <w:i/>
          <w:sz w:val="28"/>
        </w:rPr>
      </w:pPr>
      <w:r w:rsidRPr="00B1630E">
        <w:rPr>
          <w:i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993CBC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 xml:space="preserve">ПМ. 01. </w:t>
      </w:r>
      <w:r w:rsidR="00FD7C7E" w:rsidRPr="00FD7C7E">
        <w:rPr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  <w:szCs w:val="28"/>
          <w:lang w:eastAsia="ru-RU"/>
        </w:rPr>
        <w:t>,</w:t>
      </w:r>
      <w:r w:rsidRPr="00993CBC">
        <w:rPr>
          <w:sz w:val="28"/>
          <w:szCs w:val="28"/>
        </w:rPr>
        <w:t xml:space="preserve"> </w:t>
      </w:r>
      <w:r w:rsidRPr="005D473A">
        <w:rPr>
          <w:rStyle w:val="FontStyle57"/>
          <w:sz w:val="28"/>
          <w:szCs w:val="28"/>
        </w:rPr>
        <w:t>соответствующих п</w:t>
      </w:r>
      <w:r>
        <w:rPr>
          <w:rStyle w:val="FontStyle57"/>
          <w:sz w:val="28"/>
          <w:szCs w:val="28"/>
        </w:rPr>
        <w:t>рофессиональных компетенций</w:t>
      </w:r>
      <w:r w:rsidRPr="005D473A">
        <w:rPr>
          <w:rStyle w:val="FontStyle57"/>
          <w:sz w:val="28"/>
          <w:szCs w:val="28"/>
        </w:rPr>
        <w:t>:</w:t>
      </w:r>
    </w:p>
    <w:p w:rsidR="00993CBC" w:rsidRDefault="00993CBC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1.1 </w:t>
      </w:r>
      <w:r w:rsidRPr="00993CBC">
        <w:rPr>
          <w:rStyle w:val="FontStyle57"/>
          <w:sz w:val="28"/>
          <w:szCs w:val="28"/>
        </w:rPr>
        <w:t>Выполнять различные виды геодезических съемок</w:t>
      </w:r>
      <w:r>
        <w:rPr>
          <w:rStyle w:val="FontStyle57"/>
          <w:sz w:val="28"/>
          <w:szCs w:val="28"/>
        </w:rPr>
        <w:t>;</w:t>
      </w:r>
    </w:p>
    <w:p w:rsidR="00993CBC" w:rsidRDefault="00993CBC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1.2 </w:t>
      </w:r>
      <w:r w:rsidRPr="00993CBC">
        <w:rPr>
          <w:rStyle w:val="FontStyle57"/>
          <w:sz w:val="28"/>
          <w:szCs w:val="28"/>
        </w:rPr>
        <w:t>Обрабатывать материалы геодезических съемок</w:t>
      </w:r>
      <w:r>
        <w:rPr>
          <w:rStyle w:val="FontStyle57"/>
          <w:sz w:val="28"/>
          <w:szCs w:val="28"/>
        </w:rPr>
        <w:t>;</w:t>
      </w:r>
    </w:p>
    <w:p w:rsidR="00993CBC" w:rsidRDefault="00993CBC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1.3 </w:t>
      </w:r>
      <w:r w:rsidRPr="00993CBC">
        <w:rPr>
          <w:rStyle w:val="FontStyle57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rStyle w:val="FontStyle57"/>
          <w:sz w:val="28"/>
          <w:szCs w:val="28"/>
        </w:rPr>
        <w:t>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F0C86">
        <w:rPr>
          <w:sz w:val="28"/>
          <w:szCs w:val="28"/>
          <w:u w:color="FFFFFF"/>
        </w:rPr>
        <w:t xml:space="preserve">ценностей,   </w:t>
      </w:r>
      <w:proofErr w:type="gramEnd"/>
      <w:r w:rsidRPr="00FF0C86">
        <w:rPr>
          <w:sz w:val="28"/>
          <w:szCs w:val="28"/>
          <w:u w:color="FFFFFF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E11AC" w:rsidRPr="00FF0C86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E11AC" w:rsidRDefault="00AE11AC" w:rsidP="00AE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FF0C86">
        <w:rPr>
          <w:sz w:val="28"/>
          <w:szCs w:val="28"/>
          <w:u w:color="FFFFFF"/>
        </w:rPr>
        <w:t>ОК 09. Пользоваться профессиональной документацией на госуда</w:t>
      </w:r>
      <w:r>
        <w:rPr>
          <w:sz w:val="28"/>
          <w:szCs w:val="28"/>
          <w:u w:color="FFFFFF"/>
        </w:rPr>
        <w:t>рственном и иностранном языках;</w:t>
      </w:r>
    </w:p>
    <w:p w:rsidR="00AE11AC" w:rsidRDefault="00AE11AC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В  ходе</w:t>
      </w:r>
      <w:proofErr w:type="gramEnd"/>
      <w:r w:rsidRPr="00A64ACA">
        <w:rPr>
          <w:sz w:val="28"/>
          <w:szCs w:val="28"/>
          <w:lang w:eastAsia="ru-RU"/>
        </w:rPr>
        <w:t xml:space="preserve">  прохождения  производственной  практики  </w:t>
      </w:r>
      <w:r w:rsidR="00336D82">
        <w:rPr>
          <w:sz w:val="28"/>
        </w:rPr>
        <w:t>обучающиеся</w:t>
      </w:r>
      <w:r w:rsidRPr="00A64ACA">
        <w:rPr>
          <w:sz w:val="28"/>
          <w:szCs w:val="28"/>
          <w:lang w:eastAsia="ru-RU"/>
        </w:rPr>
        <w:t xml:space="preserve">    должны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приобрести  практические</w:t>
      </w:r>
      <w:proofErr w:type="gramEnd"/>
      <w:r w:rsidRPr="00A64ACA">
        <w:rPr>
          <w:sz w:val="28"/>
          <w:szCs w:val="28"/>
          <w:lang w:eastAsia="ru-RU"/>
        </w:rPr>
        <w:t xml:space="preserve">    навыки  знания  и  </w:t>
      </w:r>
      <w:r w:rsidR="00A64ACA">
        <w:rPr>
          <w:sz w:val="28"/>
          <w:szCs w:val="28"/>
          <w:lang w:eastAsia="ru-RU"/>
        </w:rPr>
        <w:t>умения    необходимые  для  осу</w:t>
      </w:r>
      <w:r w:rsidRPr="00A64ACA">
        <w:rPr>
          <w:sz w:val="28"/>
          <w:szCs w:val="28"/>
          <w:lang w:eastAsia="ru-RU"/>
        </w:rPr>
        <w:t>ществления  основного вида    профессиональной деятельности (ВПД)</w:t>
      </w:r>
      <w:r w:rsidR="00A64ACA">
        <w:rPr>
          <w:sz w:val="28"/>
          <w:szCs w:val="28"/>
          <w:lang w:eastAsia="ru-RU"/>
        </w:rPr>
        <w:t>.  Прове</w:t>
      </w:r>
      <w:r w:rsidRPr="00A64ACA">
        <w:rPr>
          <w:sz w:val="28"/>
          <w:szCs w:val="28"/>
          <w:lang w:eastAsia="ru-RU"/>
        </w:rPr>
        <w:t>дение геодезических работ при изыскания</w:t>
      </w:r>
      <w:r w:rsidR="00A64ACA">
        <w:rPr>
          <w:sz w:val="28"/>
          <w:szCs w:val="28"/>
          <w:lang w:eastAsia="ru-RU"/>
        </w:rPr>
        <w:t>х по реконструкции, проектирова</w:t>
      </w:r>
      <w:r w:rsidRPr="00A64ACA">
        <w:rPr>
          <w:sz w:val="28"/>
          <w:szCs w:val="28"/>
          <w:lang w:eastAsia="ru-RU"/>
        </w:rPr>
        <w:t>нию, строительству и эксплуатации железных дорог.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В  результате</w:t>
      </w:r>
      <w:proofErr w:type="gramEnd"/>
      <w:r w:rsidRPr="00A64ACA">
        <w:rPr>
          <w:sz w:val="28"/>
          <w:szCs w:val="28"/>
          <w:lang w:eastAsia="ru-RU"/>
        </w:rPr>
        <w:t xml:space="preserve">    прохождения  практики  в  соответствии  с  ФГОС  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устройство и применение геодезических приборов;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способы и правила геодезических измерений;</w:t>
      </w:r>
    </w:p>
    <w:p w:rsidR="00937678" w:rsidRPr="00A64ACA" w:rsidRDefault="00937678" w:rsidP="00336D82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правила  трассирования</w:t>
      </w:r>
      <w:proofErr w:type="gramEnd"/>
      <w:r w:rsidRPr="00A64ACA">
        <w:rPr>
          <w:sz w:val="28"/>
          <w:szCs w:val="28"/>
          <w:lang w:eastAsia="ru-RU"/>
        </w:rPr>
        <w:t xml:space="preserve">  и  проектирования, </w:t>
      </w:r>
      <w:r w:rsidR="00A64ACA">
        <w:rPr>
          <w:sz w:val="28"/>
          <w:szCs w:val="28"/>
          <w:lang w:eastAsia="ru-RU"/>
        </w:rPr>
        <w:t xml:space="preserve"> железных  дорог,  требования, предъявляемые к ним.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937678" w:rsidRPr="00A64ACA" w:rsidRDefault="00937678" w:rsidP="00A64ACA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выполнять</w:t>
      </w:r>
      <w:proofErr w:type="gramEnd"/>
      <w:r w:rsidRPr="00A64ACA">
        <w:rPr>
          <w:sz w:val="28"/>
          <w:szCs w:val="28"/>
          <w:lang w:eastAsia="ru-RU"/>
        </w:rPr>
        <w:t xml:space="preserve"> трассирование по картам</w:t>
      </w:r>
      <w:r w:rsidR="00A64ACA">
        <w:rPr>
          <w:sz w:val="28"/>
          <w:szCs w:val="28"/>
          <w:lang w:eastAsia="ru-RU"/>
        </w:rPr>
        <w:t>, проектировать продольные и по</w:t>
      </w:r>
      <w:r w:rsidRPr="00A64ACA">
        <w:rPr>
          <w:sz w:val="28"/>
          <w:szCs w:val="28"/>
          <w:lang w:eastAsia="ru-RU"/>
        </w:rPr>
        <w:t>перечные  профили,  выбирать  оптимальны</w:t>
      </w:r>
      <w:r w:rsidR="00A64ACA">
        <w:rPr>
          <w:sz w:val="28"/>
          <w:szCs w:val="28"/>
          <w:lang w:eastAsia="ru-RU"/>
        </w:rPr>
        <w:t>й  вариант  железнодорожной  ли</w:t>
      </w:r>
      <w:r w:rsidRPr="00A64ACA">
        <w:rPr>
          <w:sz w:val="28"/>
          <w:szCs w:val="28"/>
          <w:lang w:eastAsia="ru-RU"/>
        </w:rPr>
        <w:t>нии;</w:t>
      </w:r>
    </w:p>
    <w:p w:rsidR="00937678" w:rsidRPr="00A64ACA" w:rsidRDefault="00B754F5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выполнять</w:t>
      </w:r>
      <w:proofErr w:type="gramEnd"/>
      <w:r w:rsidRPr="00A64ACA">
        <w:rPr>
          <w:sz w:val="28"/>
          <w:szCs w:val="28"/>
          <w:lang w:eastAsia="ru-RU"/>
        </w:rPr>
        <w:t xml:space="preserve"> разбивочные</w:t>
      </w:r>
      <w:r w:rsidR="00937678" w:rsidRPr="00A64ACA">
        <w:rPr>
          <w:sz w:val="28"/>
          <w:szCs w:val="28"/>
          <w:lang w:eastAsia="ru-RU"/>
        </w:rPr>
        <w:t xml:space="preserve">  работы,  вести  геодезический  контроль  на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изысканиях и различных этапах строительства железных дорог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разбивки трассы, закрепления точек на местности;</w:t>
      </w:r>
    </w:p>
    <w:p w:rsidR="00ED1BE9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4ACA">
        <w:rPr>
          <w:sz w:val="28"/>
          <w:szCs w:val="28"/>
          <w:lang w:eastAsia="ru-RU"/>
        </w:rPr>
        <w:t>обработки технической документации.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435B56">
      <w:pPr>
        <w:pStyle w:val="aa"/>
        <w:keepNext/>
        <w:keepLines/>
        <w:numPr>
          <w:ilvl w:val="0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435B56" w:rsidRDefault="00075DBA" w:rsidP="00075DBA">
      <w:pPr>
        <w:pStyle w:val="aa"/>
        <w:keepNext/>
        <w:keepLines/>
        <w:suppressLineNumbers/>
        <w:suppressAutoHyphens/>
        <w:rPr>
          <w:sz w:val="16"/>
          <w:szCs w:val="16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701"/>
      </w:tblGrid>
      <w:tr w:rsidR="00075DBA" w:rsidRPr="00A62214" w:rsidTr="00B754F5">
        <w:trPr>
          <w:trHeight w:val="460"/>
        </w:trPr>
        <w:tc>
          <w:tcPr>
            <w:tcW w:w="8897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75DBA" w:rsidRPr="00A62214" w:rsidRDefault="00075DBA" w:rsidP="00B754F5">
            <w:pPr>
              <w:jc w:val="center"/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B754F5">
        <w:trPr>
          <w:trHeight w:val="490"/>
        </w:trPr>
        <w:tc>
          <w:tcPr>
            <w:tcW w:w="8897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4C4CA1">
              <w:rPr>
                <w:bCs/>
                <w:sz w:val="28"/>
                <w:szCs w:val="28"/>
              </w:rPr>
              <w:t>ПП.01</w:t>
            </w:r>
            <w:r w:rsidR="004422D1">
              <w:rPr>
                <w:bCs/>
                <w:sz w:val="28"/>
                <w:szCs w:val="28"/>
              </w:rPr>
              <w:t>.01</w:t>
            </w:r>
            <w:r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4CA1">
              <w:rPr>
                <w:sz w:val="28"/>
                <w:szCs w:val="28"/>
              </w:rPr>
              <w:t>роведение геодезических работ при изысканиях по реконструкции, проектированию, строите</w:t>
            </w:r>
            <w:r w:rsidR="00BB5D21">
              <w:rPr>
                <w:sz w:val="28"/>
                <w:szCs w:val="28"/>
              </w:rPr>
              <w:t xml:space="preserve">льству и эксплуатации железных </w:t>
            </w:r>
            <w:r w:rsidRPr="004C4CA1">
              <w:rPr>
                <w:sz w:val="28"/>
                <w:szCs w:val="28"/>
              </w:rPr>
              <w:t>дорог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537B65" w:rsidRDefault="00075DBA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537B65">
              <w:rPr>
                <w:b/>
                <w:iCs/>
                <w:color w:val="000000"/>
                <w:sz w:val="28"/>
              </w:rPr>
              <w:t>72</w:t>
            </w:r>
          </w:p>
        </w:tc>
      </w:tr>
      <w:tr w:rsidR="00075DBA" w:rsidRPr="00A62214" w:rsidTr="00B754F5">
        <w:tc>
          <w:tcPr>
            <w:tcW w:w="10598" w:type="dxa"/>
            <w:gridSpan w:val="2"/>
            <w:tcBorders>
              <w:top w:val="nil"/>
            </w:tcBorders>
            <w:shd w:val="clear" w:color="auto" w:fill="auto"/>
          </w:tcPr>
          <w:p w:rsidR="00075DBA" w:rsidRDefault="00AE11AC" w:rsidP="00AD7CE8">
            <w:pPr>
              <w:rPr>
                <w:sz w:val="28"/>
              </w:rPr>
            </w:pPr>
            <w:r>
              <w:rPr>
                <w:iCs/>
                <w:sz w:val="28"/>
              </w:rPr>
              <w:t>Промежуточная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AD7CE8">
              <w:rPr>
                <w:iCs/>
                <w:sz w:val="28"/>
              </w:rPr>
              <w:t>в 6 семестр</w:t>
            </w:r>
            <w:r w:rsidR="00336D82">
              <w:rPr>
                <w:iCs/>
                <w:sz w:val="28"/>
              </w:rPr>
              <w:t>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AD7CE8">
              <w:rPr>
                <w:sz w:val="28"/>
              </w:rPr>
              <w:t>очная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BB5D21" w:rsidRPr="00075DBA" w:rsidRDefault="00AE11AC" w:rsidP="00AD7CE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176301" w:rsidRPr="00176301">
              <w:rPr>
                <w:iCs/>
                <w:sz w:val="28"/>
              </w:rPr>
              <w:t>аттестация в форме диффер</w:t>
            </w:r>
            <w:r w:rsidR="00176301">
              <w:rPr>
                <w:iCs/>
                <w:sz w:val="28"/>
              </w:rPr>
              <w:t>енцированного зачета на 2 курсе</w:t>
            </w:r>
            <w:r w:rsidR="00176301" w:rsidRPr="00176301">
              <w:rPr>
                <w:iCs/>
                <w:sz w:val="28"/>
              </w:rPr>
              <w:t xml:space="preserve">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737"/>
        <w:gridCol w:w="8520"/>
        <w:gridCol w:w="1398"/>
        <w:gridCol w:w="1377"/>
      </w:tblGrid>
      <w:tr w:rsidR="00937678" w:rsidRPr="00336D82" w:rsidTr="00336D82">
        <w:trPr>
          <w:cantSplit/>
          <w:trHeight w:val="11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Содержание учебного материала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Объем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Уровень освоения</w:t>
            </w:r>
          </w:p>
        </w:tc>
      </w:tr>
      <w:tr w:rsidR="00937678" w:rsidRPr="00336D82" w:rsidTr="00336D82">
        <w:trPr>
          <w:cantSplit/>
          <w:trHeight w:val="3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1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4</w:t>
            </w:r>
          </w:p>
        </w:tc>
      </w:tr>
      <w:tr w:rsidR="00937678" w:rsidRPr="00336D82" w:rsidTr="00336D82">
        <w:trPr>
          <w:trHeight w:val="1069"/>
        </w:trPr>
        <w:tc>
          <w:tcPr>
            <w:tcW w:w="1243" w:type="pct"/>
            <w:vAlign w:val="center"/>
          </w:tcPr>
          <w:p w:rsidR="004F1C7B" w:rsidRPr="00336D82" w:rsidRDefault="004F1C7B" w:rsidP="00A64ACA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  <w:bCs/>
              </w:rPr>
              <w:t>ПП.01</w:t>
            </w:r>
            <w:r w:rsidR="004422D1">
              <w:rPr>
                <w:b/>
                <w:bCs/>
              </w:rPr>
              <w:t>.01</w:t>
            </w:r>
            <w:r w:rsidRPr="00336D82">
              <w:rPr>
                <w:b/>
                <w:bCs/>
              </w:rPr>
              <w:t xml:space="preserve"> Производственная практика (по профилю специальности) </w:t>
            </w:r>
            <w:r w:rsidRPr="00336D82">
              <w:rPr>
                <w:b/>
              </w:rPr>
              <w:t xml:space="preserve">проведение геодезических работ при изысканиях по реконструкции, проектированию, строительству и эксплуатации </w:t>
            </w:r>
            <w:proofErr w:type="gramStart"/>
            <w:r w:rsidRPr="00336D82">
              <w:rPr>
                <w:b/>
              </w:rPr>
              <w:t>железных  дорог</w:t>
            </w:r>
            <w:proofErr w:type="gramEnd"/>
          </w:p>
        </w:tc>
        <w:tc>
          <w:tcPr>
            <w:tcW w:w="2833" w:type="pct"/>
            <w:vAlign w:val="center"/>
          </w:tcPr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72</w:t>
            </w:r>
          </w:p>
        </w:tc>
        <w:tc>
          <w:tcPr>
            <w:tcW w:w="458" w:type="pct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Введение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Ознакомление с программой производственной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  <w:r w:rsidRPr="00336D82"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  <w:r w:rsidRPr="00336D82">
              <w:t>2</w:t>
            </w: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proofErr w:type="gramStart"/>
            <w:r w:rsidRPr="00336D82">
              <w:rPr>
                <w:rFonts w:eastAsia="Calibri"/>
                <w:bCs/>
              </w:rPr>
              <w:t>Ознакомление  с</w:t>
            </w:r>
            <w:proofErr w:type="gramEnd"/>
            <w:r w:rsidRPr="00336D82">
              <w:rPr>
                <w:rFonts w:eastAsia="Calibri"/>
                <w:bCs/>
              </w:rPr>
              <w:t xml:space="preserve"> инструкциями по охране труда и обеспечению безопасного  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 xml:space="preserve">Проведение геодезических </w:t>
            </w:r>
            <w:proofErr w:type="gramStart"/>
            <w:r w:rsidRPr="00336D82">
              <w:rPr>
                <w:b/>
                <w:bCs/>
              </w:rPr>
              <w:t>работ  при</w:t>
            </w:r>
            <w:proofErr w:type="gramEnd"/>
            <w:r w:rsidRPr="00336D82">
              <w:rPr>
                <w:b/>
                <w:bCs/>
              </w:rPr>
              <w:t xml:space="preserve">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Выполнение работ по разбивке и закреплению трассы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</w:pPr>
            <w:r w:rsidRPr="00336D82">
              <w:t>3</w:t>
            </w: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proofErr w:type="gramStart"/>
            <w:r w:rsidRPr="00336D82">
              <w:rPr>
                <w:rFonts w:eastAsia="Calibri"/>
                <w:bCs/>
              </w:rPr>
              <w:t>Выполнение  обработки</w:t>
            </w:r>
            <w:proofErr w:type="gramEnd"/>
            <w:r w:rsidRPr="00336D82">
              <w:rPr>
                <w:rFonts w:eastAsia="Calibri"/>
                <w:bCs/>
              </w:rPr>
              <w:t xml:space="preserve">  технической документации.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roofErr w:type="gramStart"/>
            <w:r w:rsidRPr="00336D82">
              <w:t>Выполнение  геодезических</w:t>
            </w:r>
            <w:proofErr w:type="gramEnd"/>
            <w:r w:rsidRPr="00336D82">
              <w:t xml:space="preserve"> работ при техническом обслуживании пути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roofErr w:type="gramStart"/>
            <w:r w:rsidRPr="00336D82">
              <w:t>Выбор  оптимального</w:t>
            </w:r>
            <w:proofErr w:type="gramEnd"/>
            <w:r w:rsidRPr="00336D82">
              <w:t xml:space="preserve"> варианта железнодорожной линии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313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 xml:space="preserve">Оформление документов по практике и ведение дневника. Подготовка </w:t>
            </w:r>
            <w:proofErr w:type="gramStart"/>
            <w:r w:rsidRPr="00336D82">
              <w:t>отчета  по</w:t>
            </w:r>
            <w:proofErr w:type="gramEnd"/>
            <w:r w:rsidRPr="00336D82">
              <w:t xml:space="preserve">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262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435B56">
      <w:pPr>
        <w:pStyle w:val="aa"/>
        <w:keepNext/>
        <w:keepLines/>
        <w:suppressLineNumbers/>
        <w:suppressAutoHyphens/>
        <w:ind w:left="284"/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435B56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435B56" w:rsidRPr="00435B56" w:rsidRDefault="00435B56" w:rsidP="00A64ACA">
      <w:pPr>
        <w:rPr>
          <w:b/>
          <w:sz w:val="16"/>
          <w:szCs w:val="16"/>
        </w:rPr>
      </w:pPr>
    </w:p>
    <w:p w:rsidR="001C19C8" w:rsidRPr="00217C94" w:rsidRDefault="00217C94" w:rsidP="001C1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</w:t>
      </w:r>
      <w:r w:rsidR="001C19C8" w:rsidRPr="00217C94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>проведение геодезических работ при изысканиях по реконструкции, проектированию, строит</w:t>
      </w:r>
      <w:r w:rsidRPr="00217C94">
        <w:rPr>
          <w:sz w:val="28"/>
          <w:szCs w:val="28"/>
        </w:rPr>
        <w:t>ельству и эксплуатации железных</w:t>
      </w:r>
      <w:r w:rsidR="001C19C8" w:rsidRPr="00217C94">
        <w:rPr>
          <w:sz w:val="28"/>
          <w:szCs w:val="28"/>
        </w:rPr>
        <w:t xml:space="preserve"> дорог, в организации по месту работы.</w:t>
      </w:r>
    </w:p>
    <w:p w:rsidR="00672679" w:rsidRPr="00217C94" w:rsidRDefault="00217C94" w:rsidP="00672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</w:t>
      </w:r>
      <w:r w:rsidR="00D84320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</w:t>
      </w:r>
      <w:r w:rsidR="001C19C8" w:rsidRPr="00217C94">
        <w:rPr>
          <w:sz w:val="28"/>
          <w:szCs w:val="28"/>
        </w:rPr>
        <w:t xml:space="preserve">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B754F5" w:rsidRPr="00217C94">
        <w:rPr>
          <w:sz w:val="28"/>
          <w:szCs w:val="28"/>
        </w:rPr>
        <w:t>железных дорог</w:t>
      </w:r>
      <w:r w:rsidR="001C19C8" w:rsidRPr="00217C94">
        <w:rPr>
          <w:sz w:val="28"/>
          <w:szCs w:val="28"/>
        </w:rPr>
        <w:t xml:space="preserve">, </w:t>
      </w:r>
      <w:r w:rsidR="001C19C8" w:rsidRPr="00217C94">
        <w:rPr>
          <w:color w:val="000000"/>
          <w:sz w:val="28"/>
        </w:rPr>
        <w:t xml:space="preserve">на </w:t>
      </w:r>
      <w:r w:rsidR="007F24AF" w:rsidRPr="00217C94">
        <w:rPr>
          <w:sz w:val="28"/>
          <w:szCs w:val="28"/>
        </w:rPr>
        <w:t xml:space="preserve">базовом предприятии в </w:t>
      </w:r>
      <w:r w:rsidR="00672679" w:rsidRPr="00217C94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Базами производственной практики могут являться: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Дистанции пути - структурные подразделения дирекции инфраструктуры - филиал ОАО «РЖД»;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Путевые машинные станции - структурные подразделения дирекции по ремонту пути - филиал ОАО «РЖД;</w:t>
      </w:r>
    </w:p>
    <w:p w:rsidR="001C19C8" w:rsidRDefault="00217C94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679" w:rsidRPr="00217C94">
        <w:rPr>
          <w:sz w:val="28"/>
          <w:szCs w:val="28"/>
        </w:rPr>
        <w:t>Предприятия промышленного железнодорожного транспортного комплекса.</w:t>
      </w:r>
    </w:p>
    <w:p w:rsidR="008A47D1" w:rsidRDefault="008A47D1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филиале или ст</w:t>
      </w:r>
      <w:r w:rsidR="004C627B">
        <w:rPr>
          <w:sz w:val="28"/>
          <w:szCs w:val="28"/>
        </w:rPr>
        <w:t>руктурном подразделении СамГУПС</w:t>
      </w:r>
      <w:r>
        <w:rPr>
          <w:sz w:val="28"/>
          <w:szCs w:val="28"/>
        </w:rPr>
        <w:t xml:space="preserve"> для сдачи отчета</w:t>
      </w:r>
      <w:r w:rsidR="004C627B">
        <w:rPr>
          <w:sz w:val="28"/>
          <w:szCs w:val="28"/>
        </w:rPr>
        <w:t xml:space="preserve"> кабинет Геодезии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r w:rsidRPr="004C627B">
        <w:rPr>
          <w:rFonts w:eastAsia="Times New Roman"/>
          <w:sz w:val="28"/>
          <w:szCs w:val="28"/>
          <w:lang w:val="en-US" w:eastAsia="ru-RU"/>
        </w:rPr>
        <w:t>Internet</w:t>
      </w:r>
      <w:r w:rsidRPr="004C627B">
        <w:rPr>
          <w:rFonts w:eastAsia="Times New Roman"/>
          <w:sz w:val="28"/>
          <w:szCs w:val="28"/>
          <w:lang w:eastAsia="ru-RU"/>
        </w:rPr>
        <w:t>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- стенд «Информация по кабинету»</w:t>
      </w:r>
      <w:r w:rsidRPr="004C627B">
        <w:rPr>
          <w:rFonts w:eastAsiaTheme="minorEastAsia"/>
          <w:sz w:val="28"/>
          <w:szCs w:val="28"/>
          <w:lang w:eastAsia="ru-RU"/>
        </w:rPr>
        <w:tab/>
      </w:r>
    </w:p>
    <w:p w:rsidR="004C627B" w:rsidRPr="004C627B" w:rsidRDefault="004C627B" w:rsidP="004C627B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Натурные образцы: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Геодезические инструменты: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Нивелиры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Теодолиты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Рейки нивелирные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Штативы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Транспортиры геодезические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Рулетки</w:t>
      </w:r>
    </w:p>
    <w:p w:rsidR="004C627B" w:rsidRDefault="004C627B" w:rsidP="004C627B">
      <w:pPr>
        <w:jc w:val="both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Электронный тахеометр</w:t>
      </w:r>
    </w:p>
    <w:p w:rsidR="00323051" w:rsidRPr="004C627B" w:rsidRDefault="00323051" w:rsidP="004C627B">
      <w:pPr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16"/>
          <w:szCs w:val="16"/>
        </w:rPr>
      </w:pPr>
    </w:p>
    <w:p w:rsidR="008A47D1" w:rsidRPr="00435B56" w:rsidRDefault="008A47D1" w:rsidP="00A64ACA">
      <w:pPr>
        <w:jc w:val="both"/>
        <w:rPr>
          <w:color w:val="000000"/>
          <w:sz w:val="16"/>
          <w:szCs w:val="16"/>
        </w:rPr>
      </w:pPr>
    </w:p>
    <w:p w:rsidR="00435B56" w:rsidRDefault="00435B56" w:rsidP="00435B56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lastRenderedPageBreak/>
        <w:t xml:space="preserve">3.2. Информационное обеспечение обучения </w:t>
      </w:r>
    </w:p>
    <w:p w:rsidR="00435B56" w:rsidRPr="00435B56" w:rsidRDefault="00435B56" w:rsidP="00435B56">
      <w:pPr>
        <w:rPr>
          <w:b/>
          <w:bCs/>
          <w:color w:val="000000"/>
          <w:sz w:val="16"/>
          <w:szCs w:val="16"/>
        </w:rPr>
      </w:pPr>
    </w:p>
    <w:p w:rsidR="007F24AF" w:rsidRPr="00690F32" w:rsidRDefault="007F24AF" w:rsidP="007F24AF">
      <w:pPr>
        <w:pStyle w:val="70"/>
        <w:tabs>
          <w:tab w:val="left" w:leader="underscore" w:pos="2890"/>
          <w:tab w:val="left" w:leader="underscore" w:pos="8587"/>
          <w:tab w:val="left" w:leader="underscore" w:pos="8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3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  <w:r w:rsidRPr="0069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AF" w:rsidRPr="00690F32" w:rsidRDefault="007F24AF" w:rsidP="007F24AF">
      <w:pPr>
        <w:jc w:val="both"/>
        <w:rPr>
          <w:sz w:val="28"/>
          <w:szCs w:val="28"/>
          <w:shd w:val="clear" w:color="auto" w:fill="FCFCFC"/>
        </w:rPr>
      </w:pPr>
      <w:r w:rsidRPr="00690F32">
        <w:rPr>
          <w:sz w:val="28"/>
          <w:szCs w:val="28"/>
          <w:shd w:val="clear" w:color="auto" w:fill="FCFCFC"/>
        </w:rPr>
        <w:t xml:space="preserve">1. Щербаченко, В.И. Строительство и реконструкция железных дорог [Текст]: учебник для СПО / В.И. Щербаченко. - Москва: </w:t>
      </w:r>
      <w:proofErr w:type="gramStart"/>
      <w:r w:rsidRPr="00690F32">
        <w:rPr>
          <w:sz w:val="28"/>
          <w:szCs w:val="28"/>
          <w:shd w:val="clear" w:color="auto" w:fill="FCFCFC"/>
        </w:rPr>
        <w:t>ФГБУ  ДПО</w:t>
      </w:r>
      <w:proofErr w:type="gramEnd"/>
      <w:r w:rsidRPr="00690F32">
        <w:rPr>
          <w:sz w:val="28"/>
          <w:szCs w:val="28"/>
          <w:shd w:val="clear" w:color="auto" w:fill="FCFCFC"/>
        </w:rPr>
        <w:t xml:space="preserve">  УМЦ по образованию на ж/д транспорте, 2018 г. - 315 с. - (Среднее профессиональное образование).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2. Щербаченко, </w:t>
      </w:r>
      <w:proofErr w:type="spellStart"/>
      <w:r w:rsidRPr="00690F32">
        <w:rPr>
          <w:sz w:val="28"/>
          <w:szCs w:val="28"/>
        </w:rPr>
        <w:t>В.И.</w:t>
      </w:r>
      <w:r w:rsidRPr="00690F32">
        <w:rPr>
          <w:sz w:val="28"/>
          <w:szCs w:val="28"/>
          <w:shd w:val="clear" w:color="auto" w:fill="FFFFFF"/>
        </w:rPr>
        <w:t>Строительство</w:t>
      </w:r>
      <w:proofErr w:type="spellEnd"/>
      <w:r w:rsidRPr="00690F32">
        <w:rPr>
          <w:sz w:val="28"/>
          <w:szCs w:val="28"/>
          <w:shd w:val="clear" w:color="auto" w:fill="FFFFFF"/>
        </w:rPr>
        <w:t xml:space="preserve"> и реконструкция железных дорог [Электронный ресурс]</w:t>
      </w:r>
      <w:r w:rsidRPr="00690F32">
        <w:rPr>
          <w:sz w:val="28"/>
          <w:szCs w:val="28"/>
        </w:rPr>
        <w:t>:</w:t>
      </w:r>
      <w:r w:rsidRPr="00690F32">
        <w:rPr>
          <w:sz w:val="28"/>
          <w:szCs w:val="28"/>
          <w:shd w:val="clear" w:color="auto" w:fill="FFFFFF"/>
        </w:rPr>
        <w:t xml:space="preserve"> </w:t>
      </w:r>
      <w:proofErr w:type="gramStart"/>
      <w:r w:rsidRPr="00690F32">
        <w:rPr>
          <w:sz w:val="28"/>
          <w:szCs w:val="28"/>
          <w:shd w:val="clear" w:color="auto" w:fill="FFFFFF"/>
        </w:rPr>
        <w:t>учебник.—</w:t>
      </w:r>
      <w:proofErr w:type="gramEnd"/>
      <w:r w:rsidRPr="00690F32">
        <w:rPr>
          <w:sz w:val="28"/>
          <w:szCs w:val="28"/>
          <w:shd w:val="clear" w:color="auto" w:fill="FFFFFF"/>
        </w:rPr>
        <w:t xml:space="preserve"> М.: ФГБУ ДПО «Учебно-методический центр по образованию на железнодорожном транспорте», 2018. — 315 с. </w:t>
      </w:r>
      <w:r w:rsidRPr="00690F32">
        <w:rPr>
          <w:sz w:val="28"/>
          <w:szCs w:val="28"/>
        </w:rPr>
        <w:t xml:space="preserve"> </w:t>
      </w:r>
      <w:r w:rsidRPr="00690F32">
        <w:rPr>
          <w:sz w:val="28"/>
          <w:szCs w:val="28"/>
          <w:shd w:val="clear" w:color="auto" w:fill="FFFFFF"/>
        </w:rPr>
        <w:t>Режим доступа: http://umczdt.ru/books/35/18738/— ЭБ «УМЦ ЖДТ» по паролю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3.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 О.В. Организация и технология ремонта пути [Текст]: учебное пособие для СПО по специальности "08.02.10 ""Строительство железных дорог, путь и путевое хозяйство" / О.В.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, Л.А. </w:t>
      </w:r>
      <w:proofErr w:type="spellStart"/>
      <w:r w:rsidRPr="00690F32">
        <w:rPr>
          <w:sz w:val="28"/>
          <w:szCs w:val="28"/>
        </w:rPr>
        <w:t>Химич</w:t>
      </w:r>
      <w:proofErr w:type="spellEnd"/>
      <w:r w:rsidRPr="00690F32">
        <w:rPr>
          <w:sz w:val="28"/>
          <w:szCs w:val="28"/>
        </w:rPr>
        <w:t xml:space="preserve">. - М.: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""УМЦ по образованию на ж/д транспорте"", 2017 г. - 125 с. - (Среднее профессиональное образование) .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4.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 О.В. Организация и технология ремонта пути [Электронный ресурс]: учебное пособие для СПО по специальности "08.02.10 ""Строительство железных дорог, путь и путевое хозяйство" / О.В.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, Л.А. </w:t>
      </w:r>
      <w:proofErr w:type="spellStart"/>
      <w:r w:rsidRPr="00690F32">
        <w:rPr>
          <w:sz w:val="28"/>
          <w:szCs w:val="28"/>
        </w:rPr>
        <w:t>Химич</w:t>
      </w:r>
      <w:proofErr w:type="spellEnd"/>
      <w:r w:rsidRPr="00690F32">
        <w:rPr>
          <w:sz w:val="28"/>
          <w:szCs w:val="28"/>
        </w:rPr>
        <w:t xml:space="preserve">. - М.: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""УМЦ по образованию н</w:t>
      </w:r>
      <w:r>
        <w:rPr>
          <w:sz w:val="28"/>
          <w:szCs w:val="28"/>
        </w:rPr>
        <w:t xml:space="preserve">а ж/д транспорте"", 2017 г. - </w:t>
      </w:r>
      <w:r w:rsidRPr="00690F32">
        <w:rPr>
          <w:sz w:val="28"/>
          <w:szCs w:val="28"/>
        </w:rPr>
        <w:t xml:space="preserve">125 с. - (Среднее профессиональное образование). – Режим доступа: </w:t>
      </w:r>
      <w:proofErr w:type="gramStart"/>
      <w:r w:rsidRPr="00690F32">
        <w:rPr>
          <w:sz w:val="28"/>
          <w:szCs w:val="28"/>
        </w:rPr>
        <w:t>https://umczdt.ru/books/35/2618/  по</w:t>
      </w:r>
      <w:proofErr w:type="gramEnd"/>
      <w:r w:rsidRPr="00690F32">
        <w:rPr>
          <w:sz w:val="28"/>
          <w:szCs w:val="28"/>
        </w:rPr>
        <w:t xml:space="preserve"> паролю</w:t>
      </w:r>
    </w:p>
    <w:p w:rsidR="007F24AF" w:rsidRPr="006B1F7B" w:rsidRDefault="00424E73" w:rsidP="007F24AF">
      <w:pPr>
        <w:rPr>
          <w:rFonts w:eastAsia="Times New Roman"/>
          <w:sz w:val="28"/>
          <w:szCs w:val="20"/>
          <w:u w:val="single"/>
          <w:lang w:eastAsia="ru-RU"/>
        </w:rPr>
      </w:pPr>
      <w: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5</w:t>
      </w:r>
      <w:r w:rsidR="007F24AF"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.Бобриков, В.Б.</w:t>
      </w:r>
      <w:r w:rsidR="007F24AF" w:rsidRPr="006B1F7B">
        <w:rPr>
          <w:rFonts w:eastAsia="Times New Roman"/>
          <w:sz w:val="28"/>
          <w:szCs w:val="20"/>
          <w:u w:val="single"/>
          <w:lang w:eastAsia="ru-RU"/>
        </w:rPr>
        <w:t xml:space="preserve"> </w:t>
      </w:r>
      <w:r w:rsidR="007F24AF" w:rsidRPr="006B1F7B">
        <w:rPr>
          <w:rFonts w:eastAsia="Times New Roman"/>
          <w:color w:val="000000"/>
          <w:sz w:val="28"/>
          <w:szCs w:val="20"/>
          <w:lang w:eastAsia="ru-RU"/>
        </w:rPr>
        <w:t xml:space="preserve">Технология, механизация и автоматизация железнодорожного строительства </w:t>
      </w:r>
      <w:r w:rsidR="007F24AF"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[Электронный ресурс]</w:t>
      </w:r>
      <w:r w:rsidR="007F24AF" w:rsidRPr="006B1F7B">
        <w:rPr>
          <w:rFonts w:eastAsia="Times New Roman"/>
          <w:color w:val="000000"/>
          <w:sz w:val="28"/>
          <w:szCs w:val="20"/>
          <w:lang w:eastAsia="ru-RU"/>
        </w:rPr>
        <w:t xml:space="preserve">: учебник: в 3 ч. Ч. 2. Т. 1 / </w:t>
      </w:r>
      <w:r w:rsidR="007F24AF"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Бобриков В.Б., Спиридонов Э.С.</w:t>
      </w:r>
      <w:r w:rsidR="007F24AF" w:rsidRPr="006B1F7B">
        <w:rPr>
          <w:rFonts w:eastAsia="Times New Roman"/>
          <w:color w:val="000000"/>
          <w:sz w:val="28"/>
          <w:szCs w:val="20"/>
          <w:lang w:eastAsia="ru-RU"/>
        </w:rPr>
        <w:t>— М.: ФГБУ ДПО «Учебно-методический центр по образованию на железнодорожном транспорте», 2018.Режим доступа: http://umczdt.ru/books/33/18699/— ЭБ «УМЦ ЖДТ» - по паролю</w:t>
      </w:r>
    </w:p>
    <w:p w:rsidR="007F24AF" w:rsidRPr="00690F32" w:rsidRDefault="007F24AF" w:rsidP="007F24AF">
      <w:pPr>
        <w:rPr>
          <w:b/>
          <w:sz w:val="28"/>
          <w:szCs w:val="28"/>
          <w:u w:val="single"/>
        </w:rPr>
      </w:pPr>
    </w:p>
    <w:p w:rsidR="007F24AF" w:rsidRPr="00511FC4" w:rsidRDefault="007F24AF" w:rsidP="007F24AF">
      <w:pPr>
        <w:rPr>
          <w:bCs/>
          <w:sz w:val="28"/>
          <w:szCs w:val="28"/>
        </w:rPr>
      </w:pPr>
      <w:r w:rsidRPr="00511FC4">
        <w:rPr>
          <w:bCs/>
          <w:sz w:val="28"/>
          <w:szCs w:val="28"/>
        </w:rPr>
        <w:t xml:space="preserve"> Дополнительные источники </w:t>
      </w:r>
      <w:r w:rsidRPr="00511FC4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511FC4">
        <w:rPr>
          <w:bCs/>
          <w:sz w:val="28"/>
          <w:szCs w:val="28"/>
        </w:rPr>
        <w:t xml:space="preserve">): </w:t>
      </w:r>
    </w:p>
    <w:p w:rsidR="007F24AF" w:rsidRPr="00690F32" w:rsidRDefault="007F24AF" w:rsidP="007F24AF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1. Положение о системе ведения путевого хозяйства ОАО «РЖД». Утв.      распоряжением ОАО «РЖД» от 31 декабря 2015г. №3212р.  </w:t>
      </w:r>
    </w:p>
    <w:p w:rsidR="007F24AF" w:rsidRPr="00690F32" w:rsidRDefault="007F24AF" w:rsidP="007F24AF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2. Положение о проведении реконструкции (модернизации) железнодорожного   пути. Утв. распоряжением ОАО «РЖД» от 18.01.2013 г.№ 75р.  </w:t>
      </w:r>
    </w:p>
    <w:p w:rsidR="007F24AF" w:rsidRPr="00690F32" w:rsidRDefault="007F24AF" w:rsidP="007F24AF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 3.Инструкция по обеспечению безопасности движения поездов при         производстве путевых работ. Утв. </w:t>
      </w:r>
      <w:proofErr w:type="gramStart"/>
      <w:r w:rsidRPr="00690F32">
        <w:rPr>
          <w:sz w:val="28"/>
          <w:szCs w:val="28"/>
        </w:rPr>
        <w:t>распоряжением  ОАО</w:t>
      </w:r>
      <w:proofErr w:type="gramEnd"/>
      <w:r w:rsidRPr="00690F32">
        <w:rPr>
          <w:sz w:val="28"/>
          <w:szCs w:val="28"/>
        </w:rPr>
        <w:t xml:space="preserve"> «</w:t>
      </w:r>
      <w:proofErr w:type="spellStart"/>
      <w:r w:rsidRPr="00690F32">
        <w:rPr>
          <w:sz w:val="28"/>
          <w:szCs w:val="28"/>
        </w:rPr>
        <w:t>РЖД»от</w:t>
      </w:r>
      <w:proofErr w:type="spellEnd"/>
      <w:r w:rsidRPr="00690F32">
        <w:rPr>
          <w:sz w:val="28"/>
          <w:szCs w:val="28"/>
        </w:rPr>
        <w:t xml:space="preserve">  14     декабря 2016г. № 2540р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4.Инструкция по текущему содержанию железнодорожного пути. Утв.                                                                                  распоряжением ОАО «РЖД» от 14 ноября 2016 г. № 2288р.                                                              </w:t>
      </w:r>
      <w:proofErr w:type="gramStart"/>
      <w:r>
        <w:rPr>
          <w:sz w:val="28"/>
          <w:szCs w:val="28"/>
        </w:rPr>
        <w:t>5</w:t>
      </w:r>
      <w:r w:rsidRPr="00690F32">
        <w:rPr>
          <w:sz w:val="28"/>
          <w:szCs w:val="28"/>
        </w:rPr>
        <w:t>.Инструкция  по</w:t>
      </w:r>
      <w:proofErr w:type="gramEnd"/>
      <w:r w:rsidRPr="00690F32">
        <w:rPr>
          <w:sz w:val="28"/>
          <w:szCs w:val="28"/>
        </w:rPr>
        <w:t xml:space="preserve"> подготовке к работе в зимний период и организации </w:t>
      </w:r>
      <w:proofErr w:type="spellStart"/>
      <w:r w:rsidRPr="00690F32">
        <w:rPr>
          <w:sz w:val="28"/>
          <w:szCs w:val="28"/>
        </w:rPr>
        <w:t>снегоборьбы</w:t>
      </w:r>
      <w:proofErr w:type="spellEnd"/>
      <w:r w:rsidRPr="00690F32">
        <w:rPr>
          <w:sz w:val="28"/>
          <w:szCs w:val="28"/>
        </w:rPr>
        <w:t xml:space="preserve">  на железных дорогах, в других филиалах и структурных подразделениях ОАО «РЖД», а также его дочерних и  зависимых </w:t>
      </w:r>
      <w:proofErr w:type="spellStart"/>
      <w:r w:rsidRPr="00690F32">
        <w:rPr>
          <w:sz w:val="28"/>
          <w:szCs w:val="28"/>
        </w:rPr>
        <w:t>обществах.Утв</w:t>
      </w:r>
      <w:proofErr w:type="spellEnd"/>
      <w:r w:rsidRPr="00690F32">
        <w:rPr>
          <w:sz w:val="28"/>
          <w:szCs w:val="28"/>
        </w:rPr>
        <w:t>. распоряжением от 22.10. 2013г.  № 2243</w:t>
      </w:r>
    </w:p>
    <w:p w:rsidR="007F24AF" w:rsidRPr="00690F32" w:rsidRDefault="007F24AF" w:rsidP="007F24AF">
      <w:pPr>
        <w:rPr>
          <w:color w:val="0D0D0D"/>
          <w:sz w:val="28"/>
          <w:szCs w:val="28"/>
        </w:rPr>
      </w:pPr>
      <w:r w:rsidRPr="00690F32">
        <w:rPr>
          <w:sz w:val="28"/>
          <w:szCs w:val="28"/>
        </w:rPr>
        <w:t xml:space="preserve">6. </w:t>
      </w:r>
      <w:r w:rsidRPr="00690F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7F24AF" w:rsidRPr="00690F32" w:rsidRDefault="007F24AF" w:rsidP="007F24AF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 xml:space="preserve">Федерации», утв. приказом Минтранса России от 21.12.2012 №286 (с изм., </w:t>
      </w:r>
      <w:proofErr w:type="spellStart"/>
      <w:r w:rsidRPr="00690F32">
        <w:rPr>
          <w:color w:val="0D0D0D"/>
          <w:sz w:val="28"/>
          <w:szCs w:val="28"/>
        </w:rPr>
        <w:t>утв.приказами</w:t>
      </w:r>
      <w:proofErr w:type="spellEnd"/>
      <w:r w:rsidRPr="00690F32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7F24AF" w:rsidRPr="00690F32" w:rsidRDefault="007F24AF" w:rsidP="007F24AF">
      <w:pPr>
        <w:rPr>
          <w:color w:val="0D0D0D"/>
          <w:sz w:val="28"/>
          <w:szCs w:val="28"/>
        </w:rPr>
      </w:pPr>
      <w:r w:rsidRPr="00690F32">
        <w:rPr>
          <w:sz w:val="28"/>
          <w:szCs w:val="28"/>
        </w:rPr>
        <w:lastRenderedPageBreak/>
        <w:t xml:space="preserve">7. </w:t>
      </w:r>
      <w:r w:rsidRPr="00690F32">
        <w:rPr>
          <w:color w:val="0D0D0D"/>
          <w:sz w:val="28"/>
          <w:szCs w:val="28"/>
        </w:rPr>
        <w:t>Инструкция по сигнализации на железных дорогах Российской</w:t>
      </w:r>
    </w:p>
    <w:p w:rsidR="007F24AF" w:rsidRPr="00690F32" w:rsidRDefault="007F24AF" w:rsidP="007F24AF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Федерации» (Приложение №7 к ПТЭ), утв. приказом Минтранса России от</w:t>
      </w:r>
    </w:p>
    <w:p w:rsidR="007F24AF" w:rsidRPr="00690F32" w:rsidRDefault="007F24AF" w:rsidP="007F24AF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21.12.2010 №286 (в ред. приказов Минтранса России от 04.07.2012 №162, от</w:t>
      </w:r>
    </w:p>
    <w:p w:rsidR="007F24AF" w:rsidRPr="00690F32" w:rsidRDefault="007F24AF" w:rsidP="007F24AF">
      <w:pPr>
        <w:rPr>
          <w:b/>
          <w:sz w:val="28"/>
          <w:szCs w:val="28"/>
        </w:rPr>
      </w:pPr>
      <w:r w:rsidRPr="00690F32">
        <w:rPr>
          <w:color w:val="0D0D0D"/>
          <w:sz w:val="28"/>
          <w:szCs w:val="28"/>
        </w:rPr>
        <w:t>30.03.2015 №57).</w:t>
      </w:r>
    </w:p>
    <w:p w:rsidR="007F24AF" w:rsidRPr="00690F32" w:rsidRDefault="007F24AF" w:rsidP="007F24AF">
      <w:pPr>
        <w:shd w:val="clear" w:color="auto" w:fill="FFFFFF"/>
        <w:jc w:val="both"/>
        <w:rPr>
          <w:color w:val="000000"/>
          <w:sz w:val="28"/>
          <w:szCs w:val="28"/>
        </w:rPr>
      </w:pPr>
      <w:r w:rsidRPr="00690F32">
        <w:rPr>
          <w:color w:val="000000"/>
          <w:sz w:val="28"/>
          <w:szCs w:val="28"/>
        </w:rPr>
        <w:t xml:space="preserve">8.Новакович, В.И.  </w:t>
      </w:r>
      <w:proofErr w:type="spellStart"/>
      <w:proofErr w:type="gramStart"/>
      <w:r w:rsidRPr="00690F32">
        <w:rPr>
          <w:color w:val="000000"/>
          <w:sz w:val="28"/>
          <w:szCs w:val="28"/>
        </w:rPr>
        <w:t>Бесстыковой</w:t>
      </w:r>
      <w:proofErr w:type="spellEnd"/>
      <w:r w:rsidRPr="00690F32">
        <w:rPr>
          <w:color w:val="000000"/>
          <w:sz w:val="28"/>
          <w:szCs w:val="28"/>
        </w:rPr>
        <w:t xml:space="preserve">  путь</w:t>
      </w:r>
      <w:proofErr w:type="gramEnd"/>
      <w:r w:rsidRPr="00690F32">
        <w:rPr>
          <w:color w:val="000000"/>
          <w:sz w:val="28"/>
          <w:szCs w:val="28"/>
        </w:rPr>
        <w:t xml:space="preserve">  со  сверхдлинными  рельсовыми  плетями [Электронный ресурс] : учебное  пособие для ВО. — М.: ФГБУ ДПО «Учебно-методический центр по образованию на железнодорожном транспорте», 2017. — 166 с. – Режим доступа: </w:t>
      </w:r>
      <w:proofErr w:type="gramStart"/>
      <w:r w:rsidRPr="00690F32">
        <w:rPr>
          <w:color w:val="000000"/>
          <w:sz w:val="28"/>
          <w:szCs w:val="28"/>
        </w:rPr>
        <w:t>https://umczdt.ru/books/35/2625/  по</w:t>
      </w:r>
      <w:proofErr w:type="gramEnd"/>
      <w:r w:rsidRPr="00690F32">
        <w:rPr>
          <w:color w:val="000000"/>
          <w:sz w:val="28"/>
          <w:szCs w:val="28"/>
        </w:rPr>
        <w:t xml:space="preserve"> паролю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9.Соловьева, Н.В. Техническая эксплуатация дорог и дорожных сооружений [Текст]: учебник / Н.В. Соловьева, С.А. </w:t>
      </w:r>
      <w:proofErr w:type="spellStart"/>
      <w:r w:rsidRPr="00690F32">
        <w:rPr>
          <w:sz w:val="28"/>
          <w:szCs w:val="28"/>
        </w:rPr>
        <w:t>Яночкина</w:t>
      </w:r>
      <w:proofErr w:type="spellEnd"/>
      <w:r w:rsidRPr="00690F32">
        <w:rPr>
          <w:sz w:val="28"/>
          <w:szCs w:val="28"/>
        </w:rPr>
        <w:t xml:space="preserve">. - Москва: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10. Соловьева, Н.В. Техническая эксплуатация дорог и дорожных сооружений [Электронный ресурс]: учебник / Н.В. Соловьева, С.А. </w:t>
      </w:r>
      <w:proofErr w:type="spellStart"/>
      <w:r w:rsidRPr="00690F32">
        <w:rPr>
          <w:sz w:val="28"/>
          <w:szCs w:val="28"/>
        </w:rPr>
        <w:t>Яночкина</w:t>
      </w:r>
      <w:proofErr w:type="spellEnd"/>
      <w:r w:rsidRPr="00690F32">
        <w:rPr>
          <w:sz w:val="28"/>
          <w:szCs w:val="28"/>
        </w:rPr>
        <w:t xml:space="preserve">. - Москва: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 – Режим доступа: </w:t>
      </w:r>
      <w:proofErr w:type="gramStart"/>
      <w:r w:rsidRPr="00690F32">
        <w:rPr>
          <w:sz w:val="28"/>
          <w:szCs w:val="28"/>
        </w:rPr>
        <w:t>https://umczdt.ru/books/35/18728/  по</w:t>
      </w:r>
      <w:proofErr w:type="gramEnd"/>
      <w:r w:rsidRPr="00690F32">
        <w:rPr>
          <w:sz w:val="28"/>
          <w:szCs w:val="28"/>
        </w:rPr>
        <w:t xml:space="preserve"> паролю</w:t>
      </w:r>
    </w:p>
    <w:p w:rsidR="007F24AF" w:rsidRPr="00690F32" w:rsidRDefault="007F24AF" w:rsidP="007F24AF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0F32">
        <w:rPr>
          <w:color w:val="000000"/>
          <w:sz w:val="28"/>
          <w:szCs w:val="28"/>
          <w:shd w:val="clear" w:color="auto" w:fill="FFFFFF"/>
        </w:rPr>
        <w:t xml:space="preserve">11.Танеева Т.А. Фонд оценочных средств. ПМ 02. Строительство железных дорог, ремонт и текущее содержание железнодорожного </w:t>
      </w:r>
      <w:proofErr w:type="gramStart"/>
      <w:r w:rsidRPr="00690F32">
        <w:rPr>
          <w:color w:val="000000"/>
          <w:sz w:val="28"/>
          <w:szCs w:val="28"/>
          <w:shd w:val="clear" w:color="auto" w:fill="FFFFFF"/>
        </w:rPr>
        <w:t xml:space="preserve">пути  </w:t>
      </w:r>
      <w:r w:rsidRPr="00690F32">
        <w:rPr>
          <w:color w:val="231F20"/>
          <w:sz w:val="28"/>
          <w:szCs w:val="28"/>
        </w:rPr>
        <w:t>специальность</w:t>
      </w:r>
      <w:proofErr w:type="gramEnd"/>
      <w:r w:rsidRPr="00690F32">
        <w:rPr>
          <w:color w:val="231F20"/>
          <w:sz w:val="28"/>
          <w:szCs w:val="28"/>
        </w:rPr>
        <w:t xml:space="preserve"> 08.02.10 Строительство железных дорог, путь и путевое хозяйство. Базовая подготовка </w:t>
      </w:r>
      <w:proofErr w:type="gramStart"/>
      <w:r w:rsidRPr="00690F32">
        <w:rPr>
          <w:color w:val="231F20"/>
          <w:sz w:val="28"/>
          <w:szCs w:val="28"/>
        </w:rPr>
        <w:t xml:space="preserve">СПО  </w:t>
      </w:r>
      <w:r w:rsidRPr="00690F32">
        <w:rPr>
          <w:color w:val="000000"/>
          <w:sz w:val="28"/>
          <w:szCs w:val="28"/>
          <w:shd w:val="clear" w:color="auto" w:fill="FFFFFF"/>
        </w:rPr>
        <w:t>[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Электронный ресурс]  / Т.А. Танеева. – Москва: ФГБУ ДПО «Учебно-методический центр по образованию на железнодорожном транспорте», 2018. – 128 с. – Режим доступа: http://umczdt.ru/books/35/226185/ —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>. с экрана. По паролю</w:t>
      </w:r>
    </w:p>
    <w:p w:rsidR="007F24AF" w:rsidRPr="00690F32" w:rsidRDefault="007F24AF" w:rsidP="007F24AF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12.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</w:t>
      </w:r>
      <w:r w:rsidRPr="00690F32">
        <w:rPr>
          <w:sz w:val="28"/>
          <w:szCs w:val="28"/>
        </w:rPr>
        <w:t xml:space="preserve"> [Электронный ресурс</w:t>
      </w:r>
      <w:proofErr w:type="gramStart"/>
      <w:r w:rsidRPr="00690F32">
        <w:rPr>
          <w:sz w:val="28"/>
          <w:szCs w:val="28"/>
        </w:rPr>
        <w:t xml:space="preserve">]: </w:t>
      </w:r>
      <w:r w:rsidRPr="00690F32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 2 ч. — М.: ФГБУ ДПО «Учебно-методический центр по образованию на железнодорожном транспорте», 2018. Ч. 1. Система ведения путевого хозяйства. Конструкции и устройство железнодорожного пути. — 865 с. Режим доступа: http://umczdt.ru/books/352/227471/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>. с экрана по паролю</w:t>
      </w:r>
    </w:p>
    <w:p w:rsidR="007F24AF" w:rsidRPr="00424E73" w:rsidRDefault="007F24AF" w:rsidP="00424E73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0F32">
        <w:rPr>
          <w:sz w:val="28"/>
          <w:szCs w:val="28"/>
        </w:rPr>
        <w:t>13.</w:t>
      </w:r>
      <w:r w:rsidRPr="00690F32">
        <w:rPr>
          <w:b/>
          <w:sz w:val="28"/>
          <w:szCs w:val="28"/>
        </w:rPr>
        <w:t xml:space="preserve">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 [Электронный ресурс]: в 2 ч. — М.: ФГБУ ДПО «Учебно-методический центр по образованию на железнодорожном транспорте», 2018. Ч. 2. Реконструкция, ремонт и техническое обслуживание железнодорожного пути. Обеспечение безопасности движения поездов. Охрана труда и техника безопасности. — 880 с. Режим доступа: http://umczdt.ru/books/352/227472/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proofErr w:type="gramStart"/>
      <w:r w:rsidRPr="00690F32">
        <w:rPr>
          <w:color w:val="000000"/>
          <w:sz w:val="28"/>
          <w:szCs w:val="28"/>
          <w:shd w:val="clear" w:color="auto" w:fill="FFFFFF"/>
        </w:rPr>
        <w:t>. с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 экрана  по паролю</w:t>
      </w:r>
    </w:p>
    <w:p w:rsidR="00424E73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0F32">
        <w:rPr>
          <w:bCs/>
          <w:sz w:val="28"/>
          <w:szCs w:val="28"/>
        </w:rPr>
        <w:t xml:space="preserve"> </w:t>
      </w: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0F32">
        <w:rPr>
          <w:bCs/>
          <w:sz w:val="28"/>
          <w:szCs w:val="28"/>
        </w:rPr>
        <w:t>Интернет – ресурсы</w:t>
      </w: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4E73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«Транспорт России» (еженедельная газета). Форма доступа: </w:t>
      </w:r>
    </w:p>
    <w:p w:rsidR="007F24AF" w:rsidRPr="00690F32" w:rsidRDefault="00444688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</w:rPr>
      </w:pPr>
      <w:hyperlink r:id="rId9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690F32">
          <w:rPr>
            <w:rStyle w:val="FontStyle57"/>
            <w:sz w:val="28"/>
            <w:szCs w:val="28"/>
            <w:u w:val="single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>
        <w:rPr>
          <w:rStyle w:val="FontStyle57"/>
          <w:sz w:val="28"/>
          <w:szCs w:val="28"/>
        </w:rPr>
        <w:t>.</w:t>
      </w:r>
      <w:hyperlink r:id="rId10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transportrussia.ru</w:t>
        </w:r>
      </w:hyperlink>
    </w:p>
    <w:p w:rsidR="00424E73" w:rsidRDefault="007F24AF" w:rsidP="00424E73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«Железнодорожный транспорт» (журнал). Форма доступа: </w:t>
      </w:r>
    </w:p>
    <w:p w:rsidR="007F24AF" w:rsidRPr="00424E73" w:rsidRDefault="00444688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  <w:lang w:val="en-US"/>
        </w:rPr>
      </w:pPr>
      <w:hyperlink r:id="rId11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 w:rsidRPr="00424E73">
        <w:rPr>
          <w:rStyle w:val="FontStyle57"/>
          <w:sz w:val="28"/>
          <w:szCs w:val="28"/>
          <w:lang w:val="en-US"/>
        </w:rPr>
        <w:t>.</w:t>
      </w:r>
      <w:hyperlink r:id="rId12" w:history="1">
        <w:proofErr w:type="gramStart"/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zdt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-</w:t>
        </w:r>
        <w:proofErr w:type="gramEnd"/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 xml:space="preserve"> magazine.ru/redact/redak.htm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Министерства транспорта РФ: </w:t>
      </w:r>
      <w:hyperlink r:id="rId13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mintrans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ОАО «РЖД»: </w:t>
      </w:r>
      <w:hyperlink r:id="rId14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rzd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>«Путь и путевое хозяйство» (журнал). Издательство «Транспорт».</w:t>
      </w:r>
    </w:p>
    <w:p w:rsidR="007F24AF" w:rsidRPr="00690F32" w:rsidRDefault="007F24AF" w:rsidP="007F24AF">
      <w:pPr>
        <w:rPr>
          <w:sz w:val="28"/>
          <w:szCs w:val="28"/>
          <w:lang w:val="en-US"/>
        </w:rPr>
      </w:pPr>
      <w:r w:rsidRPr="00690F32">
        <w:rPr>
          <w:bCs/>
          <w:sz w:val="28"/>
          <w:szCs w:val="28"/>
          <w:lang w:val="en-US"/>
        </w:rPr>
        <w:t xml:space="preserve">          6. </w:t>
      </w:r>
      <w:r w:rsidRPr="00690F32">
        <w:rPr>
          <w:bCs/>
          <w:sz w:val="28"/>
          <w:szCs w:val="28"/>
        </w:rPr>
        <w:t>ЭБС</w:t>
      </w:r>
      <w:r w:rsidRPr="00690F32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0F32">
        <w:rPr>
          <w:bCs/>
          <w:sz w:val="28"/>
          <w:szCs w:val="28"/>
          <w:lang w:val="en-US"/>
        </w:rPr>
        <w:t>IPRbooks</w:t>
      </w:r>
      <w:proofErr w:type="spellEnd"/>
      <w:r w:rsidRPr="00690F32">
        <w:rPr>
          <w:bCs/>
          <w:sz w:val="28"/>
          <w:szCs w:val="28"/>
          <w:lang w:val="en-US"/>
        </w:rPr>
        <w:t xml:space="preserve">  -</w:t>
      </w:r>
      <w:proofErr w:type="gramEnd"/>
      <w:r w:rsidRPr="00690F32">
        <w:rPr>
          <w:sz w:val="28"/>
          <w:szCs w:val="28"/>
          <w:lang w:val="en-US"/>
        </w:rPr>
        <w:t xml:space="preserve">  http://www.iprbookshop.ru</w:t>
      </w:r>
    </w:p>
    <w:p w:rsidR="007F24AF" w:rsidRPr="00690F32" w:rsidRDefault="007F24AF" w:rsidP="007F24AF">
      <w:pPr>
        <w:rPr>
          <w:sz w:val="28"/>
          <w:szCs w:val="28"/>
        </w:rPr>
      </w:pPr>
      <w:r w:rsidRPr="00690F32">
        <w:rPr>
          <w:sz w:val="28"/>
          <w:szCs w:val="28"/>
          <w:lang w:val="en-US"/>
        </w:rPr>
        <w:t xml:space="preserve">          </w:t>
      </w:r>
      <w:r w:rsidRPr="00690F32">
        <w:rPr>
          <w:sz w:val="28"/>
          <w:szCs w:val="28"/>
        </w:rPr>
        <w:t>7. ЭБС «Лань» -  https://e.lanbook.com</w:t>
      </w:r>
    </w:p>
    <w:p w:rsidR="007F24AF" w:rsidRPr="00690F32" w:rsidRDefault="007F24AF" w:rsidP="007F24AF">
      <w:pPr>
        <w:rPr>
          <w:sz w:val="28"/>
          <w:szCs w:val="28"/>
        </w:rPr>
      </w:pPr>
      <w:r w:rsidRPr="00690F32">
        <w:rPr>
          <w:sz w:val="28"/>
          <w:szCs w:val="28"/>
        </w:rPr>
        <w:lastRenderedPageBreak/>
        <w:t xml:space="preserve">          8. ЭБС УМЦ ЖДТ УМЦ ЖДТ - </w:t>
      </w:r>
      <w:r w:rsidRPr="00690F32">
        <w:rPr>
          <w:sz w:val="28"/>
          <w:szCs w:val="28"/>
          <w:lang w:val="en-US"/>
        </w:rPr>
        <w:t>http</w:t>
      </w:r>
      <w:r w:rsidRPr="00690F32">
        <w:rPr>
          <w:sz w:val="28"/>
          <w:szCs w:val="28"/>
        </w:rPr>
        <w:t>://</w:t>
      </w:r>
      <w:proofErr w:type="spellStart"/>
      <w:r w:rsidRPr="00690F32">
        <w:rPr>
          <w:sz w:val="28"/>
          <w:szCs w:val="28"/>
          <w:lang w:val="en-US"/>
        </w:rPr>
        <w:t>umczdt</w:t>
      </w:r>
      <w:proofErr w:type="spellEnd"/>
      <w:r w:rsidRPr="00690F32">
        <w:rPr>
          <w:sz w:val="28"/>
          <w:szCs w:val="28"/>
        </w:rPr>
        <w:t>.</w:t>
      </w:r>
      <w:proofErr w:type="spellStart"/>
      <w:r w:rsidRPr="00690F32">
        <w:rPr>
          <w:sz w:val="28"/>
          <w:szCs w:val="28"/>
          <w:lang w:val="en-US"/>
        </w:rPr>
        <w:t>ru</w:t>
      </w:r>
      <w:proofErr w:type="spellEnd"/>
      <w:r w:rsidRPr="00690F32">
        <w:rPr>
          <w:sz w:val="28"/>
          <w:szCs w:val="28"/>
        </w:rPr>
        <w:t>/</w:t>
      </w:r>
    </w:p>
    <w:p w:rsidR="007F24AF" w:rsidRPr="00690F32" w:rsidRDefault="007F24AF" w:rsidP="007F24AF">
      <w:pPr>
        <w:rPr>
          <w:sz w:val="28"/>
          <w:szCs w:val="28"/>
          <w:lang w:val="en-US"/>
        </w:rPr>
      </w:pPr>
      <w:r w:rsidRPr="00690F32">
        <w:rPr>
          <w:sz w:val="28"/>
          <w:szCs w:val="28"/>
        </w:rPr>
        <w:t xml:space="preserve">          </w:t>
      </w:r>
      <w:r w:rsidRPr="00690F32">
        <w:rPr>
          <w:sz w:val="28"/>
          <w:szCs w:val="28"/>
          <w:lang w:val="en-US"/>
        </w:rPr>
        <w:t xml:space="preserve">9. </w:t>
      </w:r>
      <w:r w:rsidRPr="00690F32">
        <w:rPr>
          <w:sz w:val="28"/>
          <w:szCs w:val="28"/>
        </w:rPr>
        <w:t>ЭБС</w:t>
      </w:r>
      <w:r w:rsidRPr="00690F32">
        <w:rPr>
          <w:sz w:val="28"/>
          <w:szCs w:val="28"/>
          <w:lang w:val="en-US"/>
        </w:rPr>
        <w:t xml:space="preserve"> Book.ru - https://www.book.ru/ </w:t>
      </w:r>
    </w:p>
    <w:p w:rsidR="001C19C8" w:rsidRPr="00D84320" w:rsidRDefault="007F24AF" w:rsidP="00217C94">
      <w:pPr>
        <w:rPr>
          <w:sz w:val="16"/>
          <w:szCs w:val="16"/>
          <w:lang w:val="en-US"/>
        </w:rPr>
      </w:pPr>
      <w:r w:rsidRPr="00690F32">
        <w:rPr>
          <w:sz w:val="28"/>
          <w:szCs w:val="28"/>
          <w:lang w:val="en-US"/>
        </w:rPr>
        <w:t xml:space="preserve">          </w:t>
      </w: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435B56" w:rsidRPr="00435B56" w:rsidRDefault="00435B56" w:rsidP="000E1035">
      <w:pPr>
        <w:rPr>
          <w:b/>
          <w:sz w:val="16"/>
          <w:szCs w:val="16"/>
        </w:rPr>
      </w:pP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</w:t>
      </w:r>
      <w:proofErr w:type="gramStart"/>
      <w:r>
        <w:rPr>
          <w:sz w:val="28"/>
          <w:szCs w:val="28"/>
          <w:lang w:eastAsia="ru-RU"/>
        </w:rPr>
        <w:t>предпри</w:t>
      </w:r>
      <w:r w:rsidRPr="00E322F1">
        <w:rPr>
          <w:sz w:val="28"/>
          <w:szCs w:val="28"/>
          <w:lang w:eastAsia="ru-RU"/>
        </w:rPr>
        <w:t>ятия  из</w:t>
      </w:r>
      <w:proofErr w:type="gramEnd"/>
      <w:r w:rsidRPr="00E322F1">
        <w:rPr>
          <w:sz w:val="28"/>
          <w:szCs w:val="28"/>
          <w:lang w:eastAsia="ru-RU"/>
        </w:rPr>
        <w:t xml:space="preserve">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4F68D8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 w:rsidR="004F68D8">
        <w:rPr>
          <w:sz w:val="28"/>
          <w:szCs w:val="28"/>
          <w:lang w:eastAsia="ru-RU"/>
        </w:rPr>
        <w:t>.</w:t>
      </w:r>
    </w:p>
    <w:p w:rsidR="009C37B1" w:rsidRPr="00435B56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424E73" w:rsidRDefault="00424E73">
      <w:pPr>
        <w:spacing w:after="200" w:line="276" w:lineRule="auto"/>
        <w:rPr>
          <w:b/>
          <w:bCs/>
          <w:color w:val="000000"/>
          <w:sz w:val="28"/>
        </w:rPr>
      </w:pPr>
    </w:p>
    <w:p w:rsidR="009C37B1" w:rsidRDefault="006836C8" w:rsidP="00217C94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lastRenderedPageBreak/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>
        <w:rPr>
          <w:b/>
          <w:bCs/>
          <w:color w:val="000000"/>
          <w:sz w:val="28"/>
        </w:rPr>
        <w:t xml:space="preserve"> (ПО ПРОФИЛЮ ПЕЦИАЛЬНОСТИ)</w:t>
      </w:r>
    </w:p>
    <w:p w:rsidR="006836C8" w:rsidRPr="00435B56" w:rsidRDefault="006836C8" w:rsidP="00217C94">
      <w:pPr>
        <w:ind w:firstLine="708"/>
        <w:jc w:val="center"/>
        <w:rPr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 w:rsidR="00474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B942A7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Pr="00435B56" w:rsidRDefault="00B942A7" w:rsidP="009C37B1">
      <w:pPr>
        <w:ind w:firstLine="708"/>
        <w:jc w:val="both"/>
        <w:rPr>
          <w:b/>
          <w:bCs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287"/>
        <w:gridCol w:w="3092"/>
      </w:tblGrid>
      <w:tr w:rsidR="00B942A7" w:rsidRPr="00424E73" w:rsidTr="004F68D8">
        <w:tc>
          <w:tcPr>
            <w:tcW w:w="237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Результаты</w:t>
            </w:r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(освоенные</w:t>
            </w:r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профессиональные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Основные показатели оценки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 xml:space="preserve"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</w:t>
            </w:r>
            <w:proofErr w:type="gramStart"/>
            <w:r w:rsidRPr="00424E73">
              <w:rPr>
                <w:sz w:val="28"/>
              </w:rPr>
              <w:t>на  изысканиях</w:t>
            </w:r>
            <w:proofErr w:type="gramEnd"/>
            <w:r w:rsidRPr="00424E73">
              <w:rPr>
                <w:sz w:val="28"/>
              </w:rPr>
              <w:t xml:space="preserve">  и различных этапах строительства железных дорог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754F5" w:rsidRDefault="00B754F5" w:rsidP="00B942A7">
      <w:pPr>
        <w:ind w:firstLine="708"/>
        <w:jc w:val="both"/>
        <w:rPr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компетенций </w:t>
      </w:r>
      <w:proofErr w:type="gramStart"/>
      <w:r w:rsidRPr="00B942A7">
        <w:rPr>
          <w:bCs/>
          <w:color w:val="000000"/>
          <w:sz w:val="28"/>
        </w:rPr>
        <w:t>и  обеспечивающих</w:t>
      </w:r>
      <w:proofErr w:type="gramEnd"/>
      <w:r w:rsidRPr="00B942A7">
        <w:rPr>
          <w:bCs/>
          <w:color w:val="000000"/>
          <w:sz w:val="28"/>
        </w:rPr>
        <w:t xml:space="preserve"> их умений</w:t>
      </w:r>
      <w:r>
        <w:rPr>
          <w:bCs/>
          <w:color w:val="000000"/>
          <w:sz w:val="28"/>
        </w:rPr>
        <w:t>.</w:t>
      </w:r>
    </w:p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937"/>
        <w:gridCol w:w="4036"/>
        <w:gridCol w:w="3058"/>
      </w:tblGrid>
      <w:tr w:rsidR="00B942A7" w:rsidRPr="00424E73" w:rsidTr="004F68D8"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424E73" w:rsidRDefault="00B942A7" w:rsidP="004F68D8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424E73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424E73" w:rsidRDefault="00B942A7" w:rsidP="004F68D8">
            <w:pPr>
              <w:jc w:val="center"/>
              <w:rPr>
                <w:b/>
                <w:color w:val="000000"/>
                <w:sz w:val="28"/>
              </w:rPr>
            </w:pPr>
            <w:r w:rsidRPr="00424E73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424E73" w:rsidRDefault="00B942A7" w:rsidP="004F68D8">
            <w:pPr>
              <w:jc w:val="center"/>
              <w:rPr>
                <w:b/>
                <w:color w:val="000000"/>
                <w:sz w:val="28"/>
              </w:rPr>
            </w:pPr>
            <w:r w:rsidRPr="00424E73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424E73" w:rsidRDefault="00B942A7" w:rsidP="004F68D8">
            <w:pPr>
              <w:jc w:val="center"/>
              <w:rPr>
                <w:b/>
                <w:color w:val="000000"/>
                <w:sz w:val="28"/>
              </w:rPr>
            </w:pPr>
            <w:r w:rsidRPr="00424E73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424E73" w:rsidTr="004F68D8"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jc w:val="center"/>
              <w:rPr>
                <w:color w:val="000000"/>
                <w:sz w:val="28"/>
              </w:rPr>
            </w:pPr>
            <w:r w:rsidRPr="00424E73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jc w:val="center"/>
              <w:rPr>
                <w:color w:val="000000"/>
                <w:sz w:val="28"/>
              </w:rPr>
            </w:pPr>
            <w:r w:rsidRPr="00424E73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424E73" w:rsidRDefault="00B942A7" w:rsidP="00B942A7">
            <w:pPr>
              <w:jc w:val="center"/>
              <w:rPr>
                <w:color w:val="000000"/>
                <w:sz w:val="28"/>
              </w:rPr>
            </w:pPr>
            <w:r w:rsidRPr="00424E73">
              <w:rPr>
                <w:bCs/>
                <w:color w:val="000000"/>
                <w:sz w:val="28"/>
              </w:rPr>
              <w:t>3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1AC" w:rsidRPr="00FF0C86" w:rsidRDefault="00AE11AC" w:rsidP="00AE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u w:color="FFFFFF"/>
              </w:rPr>
            </w:pPr>
            <w:r w:rsidRPr="00FF0C86">
              <w:rPr>
                <w:sz w:val="28"/>
                <w:szCs w:val="28"/>
                <w:u w:color="FFFFFF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демонстрация</w:t>
            </w:r>
            <w:proofErr w:type="gramEnd"/>
            <w:r w:rsidRPr="00424E73">
              <w:rPr>
                <w:sz w:val="28"/>
              </w:rPr>
              <w:t xml:space="preserve"> интереса к будущей профессии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обоснование</w:t>
            </w:r>
            <w:proofErr w:type="gramEnd"/>
            <w:r w:rsidRPr="00424E73">
              <w:rPr>
                <w:sz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решение</w:t>
            </w:r>
            <w:proofErr w:type="gramEnd"/>
            <w:r w:rsidRPr="00424E73">
              <w:rPr>
                <w:sz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04. Эффективно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взаимодействовать и работать в коллективе и команде;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lastRenderedPageBreak/>
              <w:t>нахождение</w:t>
            </w:r>
            <w:proofErr w:type="gramEnd"/>
            <w:r w:rsidRPr="00424E73">
              <w:rPr>
                <w:sz w:val="28"/>
              </w:rPr>
              <w:t xml:space="preserve"> и использование информации для эффективного </w:t>
            </w:r>
            <w:r w:rsidRPr="00424E73">
              <w:rPr>
                <w:sz w:val="28"/>
              </w:rPr>
              <w:lastRenderedPageBreak/>
              <w:t xml:space="preserve">выполнения профессиональных задач, профессионального и личностного развития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lastRenderedPageBreak/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демонстрация</w:t>
            </w:r>
            <w:proofErr w:type="gramEnd"/>
            <w:r w:rsidRPr="00424E73">
              <w:rPr>
                <w:sz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424E73">
              <w:rPr>
                <w:sz w:val="28"/>
              </w:rPr>
              <w:t>проф.деятельности</w:t>
            </w:r>
            <w:proofErr w:type="spellEnd"/>
            <w:r w:rsidRPr="00424E73">
              <w:rPr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взаимодействие</w:t>
            </w:r>
            <w:proofErr w:type="gramEnd"/>
            <w:r w:rsidRPr="00424E73">
              <w:rPr>
                <w:sz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бережливого производства, эффективно действовать в чрезвычайных ситуациях;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lastRenderedPageBreak/>
              <w:t>самоанализ</w:t>
            </w:r>
            <w:proofErr w:type="gramEnd"/>
            <w:r w:rsidRPr="00424E73">
              <w:rPr>
                <w:sz w:val="28"/>
              </w:rPr>
              <w:t xml:space="preserve"> и коррекция результатов собственной работы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планирование</w:t>
            </w:r>
            <w:proofErr w:type="gramEnd"/>
            <w:r w:rsidRPr="00424E73">
              <w:rPr>
                <w:sz w:val="28"/>
              </w:rPr>
              <w:t xml:space="preserve">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688" w:rsidRPr="00F75336" w:rsidRDefault="00444688" w:rsidP="00444688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09. Пользоваться профессиональной документацией на 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444688" w:rsidRPr="00F45EC4" w:rsidRDefault="00444688" w:rsidP="00444688">
            <w:pPr>
              <w:jc w:val="both"/>
              <w:rPr>
                <w:sz w:val="28"/>
                <w:szCs w:val="28"/>
              </w:rPr>
            </w:pPr>
          </w:p>
          <w:p w:rsidR="00B942A7" w:rsidRPr="00424E73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sz w:val="28"/>
              </w:rPr>
            </w:pPr>
            <w:proofErr w:type="gramStart"/>
            <w:r w:rsidRPr="00424E73">
              <w:rPr>
                <w:sz w:val="28"/>
              </w:rPr>
              <w:t>проявление</w:t>
            </w:r>
            <w:proofErr w:type="gramEnd"/>
            <w:r w:rsidRPr="00424E73">
              <w:rPr>
                <w:sz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  <w:bookmarkStart w:id="0" w:name="_GoBack"/>
      <w:bookmarkEnd w:id="0"/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D1" w:rsidRDefault="00F57BD1" w:rsidP="005D7A99">
      <w:r>
        <w:separator/>
      </w:r>
    </w:p>
  </w:endnote>
  <w:endnote w:type="continuationSeparator" w:id="0">
    <w:p w:rsidR="00F57BD1" w:rsidRDefault="00F57BD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B942A7" w:rsidRDefault="00B754F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6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D1" w:rsidRDefault="00F57BD1" w:rsidP="005D7A99">
      <w:r>
        <w:separator/>
      </w:r>
    </w:p>
  </w:footnote>
  <w:footnote w:type="continuationSeparator" w:id="0">
    <w:p w:rsidR="00F57BD1" w:rsidRDefault="00F57BD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7C94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24E73"/>
    <w:rsid w:val="00435B56"/>
    <w:rsid w:val="00440D2E"/>
    <w:rsid w:val="004422D1"/>
    <w:rsid w:val="00444688"/>
    <w:rsid w:val="00474179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EE5"/>
    <w:rsid w:val="004D38A2"/>
    <w:rsid w:val="004E21CA"/>
    <w:rsid w:val="004E65EA"/>
    <w:rsid w:val="004F1C7B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9E7"/>
    <w:rsid w:val="00801C25"/>
    <w:rsid w:val="00803834"/>
    <w:rsid w:val="00805D4C"/>
    <w:rsid w:val="00816696"/>
    <w:rsid w:val="00817CCD"/>
    <w:rsid w:val="00826370"/>
    <w:rsid w:val="00831723"/>
    <w:rsid w:val="00831DDB"/>
    <w:rsid w:val="00835701"/>
    <w:rsid w:val="008379D6"/>
    <w:rsid w:val="00844D5D"/>
    <w:rsid w:val="00864DD8"/>
    <w:rsid w:val="0087363D"/>
    <w:rsid w:val="008835F7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D7CE8"/>
    <w:rsid w:val="00AE11AC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54F5"/>
    <w:rsid w:val="00B84DD6"/>
    <w:rsid w:val="00B86413"/>
    <w:rsid w:val="00B9423E"/>
    <w:rsid w:val="00B942A7"/>
    <w:rsid w:val="00B94D45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56C1"/>
    <w:rsid w:val="00C74F4E"/>
    <w:rsid w:val="00C80582"/>
    <w:rsid w:val="00CA0A64"/>
    <w:rsid w:val="00CB358B"/>
    <w:rsid w:val="00CC3533"/>
    <w:rsid w:val="00CC6D6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FB1"/>
    <w:rsid w:val="00E0564D"/>
    <w:rsid w:val="00E05865"/>
    <w:rsid w:val="00E107D3"/>
    <w:rsid w:val="00E15390"/>
    <w:rsid w:val="00E248AA"/>
    <w:rsid w:val="00E322F1"/>
    <w:rsid w:val="00E331A9"/>
    <w:rsid w:val="00E3459E"/>
    <w:rsid w:val="00E36B9D"/>
    <w:rsid w:val="00E44C0A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57BD1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D052F-200C-4EED-8CA3-76E7832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tran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dt-magazine.ru/redact/reda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BCFB-1212-429C-8FAA-01A99BF1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13</cp:revision>
  <cp:lastPrinted>2020-01-25T15:41:00Z</cp:lastPrinted>
  <dcterms:created xsi:type="dcterms:W3CDTF">2022-04-06T10:04:00Z</dcterms:created>
  <dcterms:modified xsi:type="dcterms:W3CDTF">2022-12-12T05:14:00Z</dcterms:modified>
</cp:coreProperties>
</file>