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9.3.48</w:t>
      </w:r>
    </w:p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9643AC" w:rsidRDefault="009643AC" w:rsidP="00964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9643AC" w:rsidRDefault="009643AC" w:rsidP="009643AC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75E95" w:rsidRDefault="00175E95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8B596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ПП.04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8B596A">
        <w:rPr>
          <w:b/>
          <w:sz w:val="32"/>
          <w:szCs w:val="32"/>
        </w:rPr>
        <w:t xml:space="preserve"> 04</w:t>
      </w:r>
      <w:r>
        <w:rPr>
          <w:b/>
          <w:sz w:val="32"/>
          <w:szCs w:val="32"/>
        </w:rPr>
        <w:t xml:space="preserve"> </w:t>
      </w:r>
      <w:r w:rsidR="008B596A" w:rsidRPr="008B596A">
        <w:rPr>
          <w:b/>
          <w:sz w:val="32"/>
          <w:szCs w:val="32"/>
        </w:rPr>
        <w:t>Участие в организации деятельности структурного подразделения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F5D" w:rsidRDefault="009D4F5D" w:rsidP="009D4F5D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B35A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9643AC" w:rsidRPr="003B35AA" w:rsidRDefault="009643AC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66762D" w:rsidRDefault="0066762D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D7E3F" w:rsidP="00A04E2F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2022</w:t>
      </w: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9643AC" w:rsidRDefault="009643AC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A5137">
        <w:rPr>
          <w:b/>
          <w:sz w:val="28"/>
          <w:szCs w:val="28"/>
        </w:rPr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BE0D55">
        <w:tc>
          <w:tcPr>
            <w:tcW w:w="959" w:type="dxa"/>
          </w:tcPr>
          <w:p w:rsidR="008A5137" w:rsidRPr="008E4804" w:rsidRDefault="00F37A43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BE0D55">
        <w:tc>
          <w:tcPr>
            <w:tcW w:w="959" w:type="dxa"/>
          </w:tcPr>
          <w:p w:rsidR="00481CD4" w:rsidRPr="008E4804" w:rsidRDefault="00481CD4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BE0D55">
        <w:tc>
          <w:tcPr>
            <w:tcW w:w="959" w:type="dxa"/>
          </w:tcPr>
          <w:p w:rsidR="009E2F04" w:rsidRPr="008E4804" w:rsidRDefault="008D3E4E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E0D55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BE0D55">
        <w:tc>
          <w:tcPr>
            <w:tcW w:w="959" w:type="dxa"/>
          </w:tcPr>
          <w:p w:rsidR="009E2F04" w:rsidRPr="008E4804" w:rsidRDefault="008D3E4E" w:rsidP="00BE0D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BE0D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04017E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5150D0" w:rsidRDefault="009A7C6D" w:rsidP="009A7C6D">
      <w:pPr>
        <w:pStyle w:val="aa"/>
        <w:rPr>
          <w:b/>
          <w:sz w:val="28"/>
          <w:szCs w:val="28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Default="00FD7C7E" w:rsidP="0066762D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0A4DD3" w:rsidP="004C4CA1">
      <w:pPr>
        <w:suppressAutoHyphens/>
        <w:jc w:val="both"/>
        <w:rPr>
          <w:i/>
          <w:sz w:val="28"/>
        </w:rPr>
      </w:pPr>
      <w:r>
        <w:rPr>
          <w:i/>
          <w:sz w:val="28"/>
          <w:szCs w:val="28"/>
        </w:rPr>
        <w:t>у</w:t>
      </w:r>
      <w:r w:rsidRPr="000A4DD3">
        <w:rPr>
          <w:i/>
          <w:sz w:val="28"/>
          <w:szCs w:val="28"/>
        </w:rPr>
        <w:t>частие в организации деятельности структурного подразделения</w:t>
      </w:r>
      <w:r w:rsidR="004C4CA1" w:rsidRPr="00B1630E">
        <w:rPr>
          <w:i/>
          <w:sz w:val="28"/>
        </w:rPr>
        <w:t>.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0A4DD3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04</w:t>
      </w:r>
      <w:r w:rsidRPr="000A4DD3">
        <w:rPr>
          <w:sz w:val="28"/>
          <w:szCs w:val="28"/>
        </w:rPr>
        <w:t xml:space="preserve"> Участие в организации деятельности структурного подразделения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Pr="000A4DD3" w:rsidRDefault="000A4DD3" w:rsidP="000A4DD3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4.1. Планировать работу структурного подразделения </w:t>
      </w:r>
      <w:r w:rsidRPr="000A4DD3">
        <w:rPr>
          <w:rStyle w:val="FontStyle57"/>
          <w:sz w:val="28"/>
          <w:szCs w:val="28"/>
        </w:rPr>
        <w:t xml:space="preserve">при </w:t>
      </w:r>
      <w:r>
        <w:rPr>
          <w:rStyle w:val="FontStyle57"/>
          <w:sz w:val="28"/>
          <w:szCs w:val="28"/>
        </w:rPr>
        <w:t xml:space="preserve">технической эксплуатации, обслуживании и ремонте пути, </w:t>
      </w:r>
      <w:r w:rsidRPr="000A4DD3">
        <w:rPr>
          <w:rStyle w:val="FontStyle57"/>
          <w:sz w:val="28"/>
          <w:szCs w:val="28"/>
        </w:rPr>
        <w:t>искусственных сооружений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4.2. </w:t>
      </w:r>
      <w:proofErr w:type="gramStart"/>
      <w:r w:rsidRPr="000A4DD3">
        <w:rPr>
          <w:rStyle w:val="FontStyle57"/>
          <w:sz w:val="28"/>
          <w:szCs w:val="28"/>
        </w:rPr>
        <w:t>Осуществлять  руководство</w:t>
      </w:r>
      <w:proofErr w:type="gramEnd"/>
      <w:r w:rsidRPr="000A4DD3">
        <w:rPr>
          <w:rStyle w:val="FontStyle57"/>
          <w:sz w:val="28"/>
          <w:szCs w:val="28"/>
        </w:rPr>
        <w:t xml:space="preserve">  выполняемыми  работами,  вести отчетную и техническую документацию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4.3. Проводить контроль качества выполняемых работ </w:t>
      </w:r>
      <w:r w:rsidRPr="000A4DD3">
        <w:rPr>
          <w:rStyle w:val="FontStyle57"/>
          <w:sz w:val="28"/>
          <w:szCs w:val="28"/>
        </w:rPr>
        <w:t xml:space="preserve">при </w:t>
      </w:r>
      <w:r>
        <w:rPr>
          <w:rStyle w:val="FontStyle57"/>
          <w:sz w:val="28"/>
          <w:szCs w:val="28"/>
        </w:rPr>
        <w:t>технической эксплуатации, обслуживании, ремонте, строительстве пути</w:t>
      </w:r>
      <w:r w:rsidRPr="000A4DD3">
        <w:rPr>
          <w:rStyle w:val="FontStyle57"/>
          <w:sz w:val="28"/>
          <w:szCs w:val="28"/>
        </w:rPr>
        <w:t xml:space="preserve"> и искусственных сооружений</w:t>
      </w:r>
      <w:r w:rsidR="00993CBC" w:rsidRPr="000A4DD3">
        <w:rPr>
          <w:rStyle w:val="FontStyle57"/>
          <w:sz w:val="28"/>
          <w:szCs w:val="28"/>
        </w:rPr>
        <w:t>;</w:t>
      </w:r>
    </w:p>
    <w:p w:rsidR="000A4DD3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0A4DD3">
        <w:rPr>
          <w:rStyle w:val="FontStyle57"/>
          <w:sz w:val="28"/>
          <w:szCs w:val="28"/>
        </w:rPr>
        <w:t xml:space="preserve">ПК 4.4. Обеспечивать соблюдение техники безопасности и охраны труда </w:t>
      </w:r>
      <w:r>
        <w:rPr>
          <w:rStyle w:val="FontStyle57"/>
          <w:sz w:val="28"/>
          <w:szCs w:val="28"/>
        </w:rPr>
        <w:t xml:space="preserve">на производственном участке, проводить профилактические мероприятия </w:t>
      </w:r>
      <w:r w:rsidRPr="000A4DD3">
        <w:rPr>
          <w:rStyle w:val="FontStyle57"/>
          <w:sz w:val="28"/>
          <w:szCs w:val="28"/>
        </w:rPr>
        <w:t xml:space="preserve">и </w:t>
      </w:r>
      <w:r>
        <w:rPr>
          <w:rStyle w:val="FontStyle57"/>
          <w:sz w:val="28"/>
          <w:szCs w:val="28"/>
        </w:rPr>
        <w:t>обучение персонала;</w:t>
      </w:r>
    </w:p>
    <w:p w:rsidR="000A4DD3" w:rsidRPr="000A4DD3" w:rsidRDefault="000A4DD3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4.5. Организовывать взаимодействие между </w:t>
      </w:r>
      <w:r w:rsidRPr="000A4DD3">
        <w:rPr>
          <w:rStyle w:val="FontStyle57"/>
          <w:sz w:val="28"/>
          <w:szCs w:val="28"/>
        </w:rPr>
        <w:t>структурными подразделениями организации.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F355CD" w:rsidRPr="00F75336" w:rsidRDefault="00F355CD" w:rsidP="00F355CD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09. Пользоваться профессиональной документацией на госуда</w:t>
      </w:r>
      <w:r>
        <w:rPr>
          <w:color w:val="000000"/>
          <w:sz w:val="28"/>
          <w:szCs w:val="28"/>
        </w:rPr>
        <w:t>рственном и иностранном языках.</w:t>
      </w:r>
    </w:p>
    <w:p w:rsidR="00F355CD" w:rsidRPr="00F45EC4" w:rsidRDefault="00F355CD" w:rsidP="00F355CD">
      <w:pPr>
        <w:jc w:val="both"/>
        <w:rPr>
          <w:sz w:val="28"/>
          <w:szCs w:val="28"/>
        </w:rPr>
      </w:pPr>
    </w:p>
    <w:p w:rsidR="00F355CD" w:rsidRPr="00F45EC4" w:rsidRDefault="00F355CD" w:rsidP="00F3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355CD" w:rsidRDefault="00F355CD" w:rsidP="00F3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355CD" w:rsidRDefault="00F355CD" w:rsidP="00F35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41BEE" w:rsidRDefault="00A41BEE" w:rsidP="00A41BEE">
      <w:pPr>
        <w:ind w:firstLine="567"/>
        <w:jc w:val="both"/>
        <w:rPr>
          <w:sz w:val="28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B1630E" w:rsidRDefault="000A4DD3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</w:t>
      </w:r>
      <w:r w:rsidR="00A41BEE">
        <w:rPr>
          <w:bCs/>
          <w:sz w:val="28"/>
          <w:szCs w:val="28"/>
        </w:rPr>
        <w:t>.</w:t>
      </w:r>
      <w:r w:rsidR="00A27BC2">
        <w:rPr>
          <w:bCs/>
          <w:sz w:val="28"/>
          <w:szCs w:val="28"/>
        </w:rPr>
        <w:t>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B1630E"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 w:rsidR="009C4F5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proofErr w:type="gramStart"/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>ществления</w:t>
      </w:r>
      <w:proofErr w:type="gramEnd"/>
      <w:r w:rsidR="008E25E9">
        <w:rPr>
          <w:sz w:val="28"/>
          <w:szCs w:val="28"/>
          <w:lang w:eastAsia="ru-RU"/>
        </w:rPr>
        <w:t xml:space="preserve">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E25E9">
        <w:rPr>
          <w:sz w:val="28"/>
          <w:szCs w:val="28"/>
          <w:lang w:eastAsia="ru-RU"/>
        </w:rPr>
        <w:t xml:space="preserve">. </w:t>
      </w:r>
    </w:p>
    <w:p w:rsidR="00937678" w:rsidRPr="009C4F5E" w:rsidRDefault="009C4F5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9C4F5E">
        <w:rPr>
          <w:bCs/>
          <w:i/>
          <w:sz w:val="28"/>
          <w:szCs w:val="28"/>
        </w:rPr>
        <w:t>у</w:t>
      </w:r>
      <w:r w:rsidRPr="009C4F5E">
        <w:rPr>
          <w:i/>
          <w:sz w:val="28"/>
          <w:szCs w:val="28"/>
        </w:rPr>
        <w:t>частие в организации деятельности структурного подразделения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lastRenderedPageBreak/>
        <w:t>техническую документацию путевого хозяйства;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:rsidR="009C4F5E" w:rsidRPr="009C4F5E" w:rsidRDefault="009C4F5E" w:rsidP="009C4F5E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:rsidR="00937678" w:rsidRPr="00A64ACA" w:rsidRDefault="009C4F5E" w:rsidP="009C4F5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:rsidR="009C4F5E" w:rsidRPr="009C4F5E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:rsidR="00937678" w:rsidRPr="00A64ACA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ED1BE9" w:rsidRPr="008E25E9" w:rsidRDefault="009C4F5E" w:rsidP="009C4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:rsidR="007459BE" w:rsidRDefault="007459B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075DBA" w:rsidRPr="00075DBA" w:rsidRDefault="00075DBA" w:rsidP="00075DB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9C4F5E" w:rsidP="00A64ACA">
            <w:pPr>
              <w:rPr>
                <w:sz w:val="28"/>
              </w:rPr>
            </w:pPr>
            <w:r w:rsidRPr="000A4DD3">
              <w:rPr>
                <w:bCs/>
                <w:sz w:val="28"/>
                <w:szCs w:val="28"/>
              </w:rPr>
              <w:t>ПП.04</w:t>
            </w:r>
            <w:r w:rsidRPr="000A4DD3">
              <w:rPr>
                <w:sz w:val="28"/>
                <w:szCs w:val="28"/>
              </w:rPr>
              <w:t>.01 Участие в организации деятельности структурного подразделения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38383C" w:rsidRDefault="009C4F5E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38383C">
              <w:rPr>
                <w:b/>
                <w:iCs/>
                <w:color w:val="000000"/>
                <w:sz w:val="28"/>
              </w:rPr>
              <w:t>72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F355CD" w:rsidP="002F678F">
            <w:pPr>
              <w:rPr>
                <w:sz w:val="28"/>
              </w:rPr>
            </w:pPr>
            <w:r>
              <w:rPr>
                <w:iCs/>
                <w:sz w:val="28"/>
              </w:rPr>
              <w:t xml:space="preserve">Промежуточная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2F678F">
              <w:rPr>
                <w:iCs/>
                <w:sz w:val="28"/>
              </w:rPr>
              <w:t>в 7 семестре</w:t>
            </w:r>
            <w:r w:rsidR="00075DBA">
              <w:rPr>
                <w:iCs/>
                <w:sz w:val="28"/>
              </w:rPr>
              <w:t xml:space="preserve"> </w:t>
            </w:r>
            <w:r w:rsidR="00075DBA">
              <w:rPr>
                <w:color w:val="000000"/>
              </w:rPr>
              <w:t xml:space="preserve">– </w:t>
            </w:r>
            <w:r w:rsidR="0038383C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tbl>
            <w:tblPr>
              <w:tblW w:w="970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4"/>
            </w:tblGrid>
            <w:tr w:rsidR="0072663B" w:rsidRPr="00A62214" w:rsidTr="002645BF">
              <w:tc>
                <w:tcPr>
                  <w:tcW w:w="9704" w:type="dxa"/>
                  <w:tcBorders>
                    <w:top w:val="nil"/>
                  </w:tcBorders>
                  <w:shd w:val="clear" w:color="auto" w:fill="auto"/>
                </w:tcPr>
                <w:p w:rsidR="0072663B" w:rsidRPr="00075DBA" w:rsidRDefault="0072663B" w:rsidP="0072663B">
                  <w:pPr>
                    <w:rPr>
                      <w:iCs/>
                      <w:sz w:val="28"/>
                    </w:rPr>
                  </w:pPr>
                </w:p>
              </w:tc>
            </w:tr>
          </w:tbl>
          <w:p w:rsidR="0072663B" w:rsidRPr="00075DBA" w:rsidRDefault="00F355CD" w:rsidP="0072663B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lastRenderedPageBreak/>
              <w:t xml:space="preserve">Промежуточная </w:t>
            </w:r>
            <w:r w:rsidR="0072663B" w:rsidRPr="00A62214">
              <w:rPr>
                <w:iCs/>
                <w:sz w:val="28"/>
              </w:rPr>
              <w:t xml:space="preserve">аттестация </w:t>
            </w:r>
            <w:r w:rsidR="0072663B">
              <w:rPr>
                <w:iCs/>
                <w:sz w:val="28"/>
              </w:rPr>
              <w:t xml:space="preserve">в форме </w:t>
            </w:r>
            <w:r w:rsidR="0072663B" w:rsidRPr="00A62214">
              <w:rPr>
                <w:iCs/>
                <w:sz w:val="28"/>
              </w:rPr>
              <w:t xml:space="preserve">дифференцированного зачета </w:t>
            </w:r>
            <w:r w:rsidR="0072663B">
              <w:rPr>
                <w:iCs/>
                <w:sz w:val="28"/>
              </w:rPr>
              <w:t xml:space="preserve">на 4 курсе </w:t>
            </w:r>
            <w:r w:rsidR="0072663B">
              <w:rPr>
                <w:color w:val="000000"/>
              </w:rPr>
              <w:t xml:space="preserve">– </w:t>
            </w:r>
            <w:r w:rsidR="0072663B">
              <w:rPr>
                <w:sz w:val="28"/>
              </w:rPr>
              <w:t>зао</w:t>
            </w:r>
            <w:r w:rsidR="0072663B" w:rsidRPr="00A62214">
              <w:rPr>
                <w:sz w:val="28"/>
              </w:rPr>
              <w:t>чная</w:t>
            </w:r>
            <w:r w:rsidR="0072663B">
              <w:rPr>
                <w:sz w:val="28"/>
              </w:rPr>
              <w:t xml:space="preserve"> </w:t>
            </w:r>
            <w:r w:rsidR="0072663B" w:rsidRPr="00A62214">
              <w:rPr>
                <w:sz w:val="28"/>
              </w:rPr>
              <w:t>форма обучения</w:t>
            </w:r>
          </w:p>
          <w:p w:rsidR="0004017E" w:rsidRPr="00075DBA" w:rsidRDefault="0004017E" w:rsidP="002F678F">
            <w:pPr>
              <w:rPr>
                <w:iCs/>
                <w:sz w:val="28"/>
              </w:rPr>
            </w:pP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457"/>
        <w:gridCol w:w="8800"/>
        <w:gridCol w:w="1398"/>
        <w:gridCol w:w="1377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4F1C7B" w:rsidRPr="009C4F5E" w:rsidRDefault="009C4F5E" w:rsidP="00A64ACA">
            <w:pPr>
              <w:pStyle w:val="aa"/>
              <w:ind w:left="0"/>
              <w:jc w:val="center"/>
              <w:rPr>
                <w:b/>
              </w:rPr>
            </w:pPr>
            <w:r w:rsidRPr="009C4F5E">
              <w:rPr>
                <w:b/>
                <w:bCs/>
              </w:rPr>
              <w:t>ПП.04</w:t>
            </w:r>
            <w:r w:rsidRPr="009C4F5E">
              <w:rPr>
                <w:b/>
              </w:rPr>
              <w:t>.01 Участие в организации деятельности структурного подразделения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9C4F5E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2A1CE8" w:rsidP="0004009B">
            <w:pPr>
              <w:pStyle w:val="aa"/>
              <w:ind w:left="0"/>
              <w:jc w:val="center"/>
            </w:pPr>
            <w:r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C4F5E" w:rsidRDefault="009C4F5E" w:rsidP="009C4F5E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 xml:space="preserve">Инструктаж по технике </w:t>
            </w:r>
            <w:r>
              <w:rPr>
                <w:rFonts w:eastAsia="Calibri"/>
                <w:bCs/>
              </w:rPr>
              <w:t xml:space="preserve">безопасности, </w:t>
            </w:r>
            <w:proofErr w:type="gramStart"/>
            <w:r w:rsidRPr="009C4F5E">
              <w:rPr>
                <w:rFonts w:eastAsia="Calibri"/>
                <w:bCs/>
              </w:rPr>
              <w:t>прави</w:t>
            </w:r>
            <w:r>
              <w:rPr>
                <w:rFonts w:eastAsia="Calibri"/>
                <w:bCs/>
              </w:rPr>
              <w:t>лами  техники</w:t>
            </w:r>
            <w:proofErr w:type="gramEnd"/>
            <w:r>
              <w:rPr>
                <w:rFonts w:eastAsia="Calibri"/>
                <w:bCs/>
              </w:rPr>
              <w:t xml:space="preserve">  безопасности  и </w:t>
            </w:r>
            <w:r w:rsidRPr="009C4F5E">
              <w:rPr>
                <w:rFonts w:eastAsia="Calibri"/>
                <w:bCs/>
              </w:rPr>
              <w:t>производственной санитарии.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C4F5E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C4F5E" w:rsidRPr="004F1C7B" w:rsidRDefault="009C4F5E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C4F5E" w:rsidRPr="009C4F5E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Ознакомление со структурой предприятия, её технико-экономическими </w:t>
            </w:r>
            <w:r w:rsidRPr="009C4F5E">
              <w:rPr>
                <w:rFonts w:eastAsia="Calibri"/>
                <w:bCs/>
              </w:rPr>
              <w:t>показателями,</w:t>
            </w:r>
            <w:r>
              <w:rPr>
                <w:rFonts w:eastAsia="Calibri"/>
                <w:bCs/>
              </w:rPr>
              <w:t xml:space="preserve"> правилами внутреннего </w:t>
            </w:r>
            <w:r w:rsidRPr="009C4F5E">
              <w:rPr>
                <w:rFonts w:eastAsia="Calibri"/>
                <w:bCs/>
              </w:rPr>
              <w:t xml:space="preserve">распорядка, </w:t>
            </w:r>
            <w:r>
              <w:rPr>
                <w:rFonts w:eastAsia="Calibri"/>
                <w:bCs/>
              </w:rPr>
              <w:t xml:space="preserve">инструкциями по охране труда </w:t>
            </w:r>
            <w:r w:rsidRPr="009C4F5E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 xml:space="preserve">обеспечению </w:t>
            </w:r>
            <w:r w:rsidRPr="009C4F5E">
              <w:rPr>
                <w:rFonts w:eastAsia="Calibri"/>
                <w:bCs/>
              </w:rPr>
              <w:t xml:space="preserve">безопасного </w:t>
            </w:r>
            <w:r>
              <w:rPr>
                <w:rFonts w:eastAsia="Calibri"/>
                <w:bCs/>
              </w:rPr>
              <w:t>производства путевых</w:t>
            </w:r>
            <w:r w:rsidRPr="009C4F5E">
              <w:rPr>
                <w:rFonts w:eastAsia="Calibri"/>
                <w:bCs/>
              </w:rPr>
              <w:t xml:space="preserve"> рабо</w:t>
            </w:r>
            <w:r>
              <w:rPr>
                <w:rFonts w:eastAsia="Calibri"/>
                <w:bCs/>
              </w:rPr>
              <w:t>т</w:t>
            </w:r>
          </w:p>
        </w:tc>
        <w:tc>
          <w:tcPr>
            <w:tcW w:w="465" w:type="pct"/>
            <w:vMerge/>
            <w:vAlign w:val="center"/>
          </w:tcPr>
          <w:p w:rsidR="009C4F5E" w:rsidRPr="0066762D" w:rsidRDefault="009C4F5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C4F5E" w:rsidRDefault="009C4F5E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C4F5E" w:rsidP="00937678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>Изучение должностной инструкции</w:t>
            </w:r>
            <w:r w:rsidR="00937678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9C4F5E" w:rsidP="009C4F5E">
            <w:pPr>
              <w:jc w:val="center"/>
              <w:rPr>
                <w:b/>
                <w:bCs/>
              </w:rPr>
            </w:pPr>
            <w:r w:rsidRPr="009C4F5E">
              <w:rPr>
                <w:b/>
                <w:bCs/>
              </w:rPr>
              <w:t>Участие в организации деятельности структурного подразделения</w:t>
            </w:r>
          </w:p>
        </w:tc>
        <w:tc>
          <w:tcPr>
            <w:tcW w:w="2927" w:type="pct"/>
            <w:vAlign w:val="center"/>
          </w:tcPr>
          <w:p w:rsidR="001823D5" w:rsidRPr="0066762D" w:rsidRDefault="009C4F5E" w:rsidP="009C4F5E">
            <w:pPr>
              <w:rPr>
                <w:rFonts w:eastAsia="Calibri"/>
                <w:bCs/>
              </w:rPr>
            </w:pPr>
            <w:r w:rsidRPr="009C4F5E">
              <w:rPr>
                <w:rFonts w:eastAsia="Calibri"/>
                <w:bCs/>
              </w:rPr>
              <w:t>Органи</w:t>
            </w:r>
            <w:r>
              <w:rPr>
                <w:rFonts w:eastAsia="Calibri"/>
                <w:bCs/>
              </w:rPr>
              <w:t xml:space="preserve">зация и планирование работы </w:t>
            </w:r>
            <w:r w:rsidRPr="009C4F5E">
              <w:rPr>
                <w:rFonts w:eastAsia="Calibri"/>
                <w:bCs/>
              </w:rPr>
              <w:t>стру</w:t>
            </w:r>
            <w:r>
              <w:rPr>
                <w:rFonts w:eastAsia="Calibri"/>
                <w:bCs/>
              </w:rPr>
              <w:t xml:space="preserve">ктурных подразделений путевого </w:t>
            </w:r>
            <w:r w:rsidRPr="009C4F5E">
              <w:rPr>
                <w:rFonts w:eastAsia="Calibri"/>
                <w:bCs/>
              </w:rPr>
              <w:t>хозяйства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Заполнение технической документации структурного </w:t>
            </w:r>
            <w:r w:rsidRPr="009C4F5E">
              <w:rPr>
                <w:rFonts w:eastAsia="Calibri"/>
                <w:bCs/>
              </w:rPr>
              <w:t>подразделения.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4F5E" w:rsidP="002A1CE8">
            <w:r>
              <w:t xml:space="preserve">Расчет основных </w:t>
            </w:r>
            <w:r w:rsidR="002A1CE8">
              <w:t>технико-экономических</w:t>
            </w:r>
            <w:r>
              <w:t xml:space="preserve"> показателей </w:t>
            </w:r>
            <w:r w:rsidR="002A1CE8">
              <w:t xml:space="preserve">деятельности предприятий </w:t>
            </w:r>
            <w:r>
              <w:t>путевого хозяйства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2A1CE8" w:rsidP="002A1CE8">
            <w: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2A1CE8" w:rsidP="002A1CE8">
            <w:r>
              <w:t>Участие в организации и планировании производственных процессов по текущему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2A1CE8" w:rsidP="002A1CE8">
            <w:r>
              <w:t xml:space="preserve">Контроль качества выполняемых работ при технической эксплуатации, обслуживании, ремонте, строительстве пути и искусственных </w:t>
            </w:r>
            <w:r w:rsidRPr="002A1CE8">
              <w:t>сооружений.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2A1CE8" w:rsidP="002A1CE8">
            <w: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 xml:space="preserve">Оформление документов по практике и ведение дневника. Подготовка </w:t>
            </w:r>
            <w:proofErr w:type="gramStart"/>
            <w:r>
              <w:t>отчета  по</w:t>
            </w:r>
            <w:proofErr w:type="gramEnd"/>
            <w:r>
              <w:t xml:space="preserve">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footerReference w:type="default" r:id="rId8"/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311D18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38383C" w:rsidRPr="004F5F4E" w:rsidRDefault="004F5F4E" w:rsidP="0038383C">
      <w:pPr>
        <w:ind w:firstLine="708"/>
        <w:jc w:val="both"/>
        <w:rPr>
          <w:sz w:val="28"/>
          <w:szCs w:val="28"/>
        </w:rPr>
      </w:pPr>
      <w:r w:rsidRPr="004F5F4E">
        <w:rPr>
          <w:sz w:val="28"/>
          <w:szCs w:val="28"/>
        </w:rPr>
        <w:t>Обучающиеся заочной формы обучения,</w:t>
      </w:r>
      <w:r w:rsidR="0038383C" w:rsidRPr="004F5F4E">
        <w:rPr>
          <w:sz w:val="28"/>
          <w:szCs w:val="28"/>
        </w:rPr>
        <w:t xml:space="preserve"> совмещающие обучение с трудовой деятельностью в профильных организациях, осваивают </w:t>
      </w:r>
      <w:r w:rsidR="0038383C" w:rsidRPr="004F5F4E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38383C" w:rsidRPr="004F5F4E"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 w:rsidR="0038383C" w:rsidRPr="004F5F4E">
        <w:rPr>
          <w:sz w:val="28"/>
          <w:szCs w:val="28"/>
        </w:rPr>
        <w:t>участие в организации деятельности структурного подразделения, в организации по месту работы.</w:t>
      </w:r>
    </w:p>
    <w:p w:rsidR="0038383C" w:rsidRPr="004F5F4E" w:rsidRDefault="004F5F4E" w:rsidP="0038383C">
      <w:pPr>
        <w:ind w:firstLine="708"/>
        <w:jc w:val="both"/>
        <w:rPr>
          <w:color w:val="000000"/>
          <w:sz w:val="28"/>
        </w:rPr>
      </w:pPr>
      <w:r w:rsidRPr="004F5F4E">
        <w:rPr>
          <w:sz w:val="28"/>
          <w:szCs w:val="28"/>
        </w:rPr>
        <w:t xml:space="preserve">Обучающиеся очной и заочной форм обучения </w:t>
      </w:r>
      <w:r w:rsidR="0038383C" w:rsidRPr="004F5F4E">
        <w:rPr>
          <w:sz w:val="28"/>
          <w:szCs w:val="28"/>
        </w:rPr>
        <w:t xml:space="preserve">осваивают </w:t>
      </w:r>
      <w:r w:rsidR="0038383C" w:rsidRPr="004F5F4E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="0038383C" w:rsidRPr="004F5F4E">
        <w:rPr>
          <w:bCs/>
          <w:sz w:val="28"/>
          <w:szCs w:val="28"/>
        </w:rPr>
        <w:t xml:space="preserve">ПП.04.01 Производственная практика (по профилю специальности) </w:t>
      </w:r>
      <w:r w:rsidR="00171DBF" w:rsidRPr="004F5F4E">
        <w:rPr>
          <w:sz w:val="28"/>
          <w:szCs w:val="28"/>
        </w:rPr>
        <w:t xml:space="preserve">участие </w:t>
      </w:r>
      <w:r w:rsidR="0038383C" w:rsidRPr="004F5F4E">
        <w:rPr>
          <w:sz w:val="28"/>
          <w:szCs w:val="28"/>
        </w:rPr>
        <w:t xml:space="preserve">в организации деятельности структурного подразделения, </w:t>
      </w:r>
      <w:r w:rsidR="0038383C" w:rsidRPr="004F5F4E">
        <w:rPr>
          <w:color w:val="000000"/>
          <w:sz w:val="28"/>
        </w:rPr>
        <w:t xml:space="preserve">на </w:t>
      </w:r>
      <w:r w:rsidR="0038383C" w:rsidRPr="004F5F4E">
        <w:rPr>
          <w:sz w:val="28"/>
          <w:szCs w:val="28"/>
        </w:rPr>
        <w:t>предприятиях промышленного железнодорожного т</w:t>
      </w:r>
      <w:r>
        <w:rPr>
          <w:sz w:val="28"/>
          <w:szCs w:val="28"/>
        </w:rPr>
        <w:t>ранспортного комплекса;</w:t>
      </w:r>
    </w:p>
    <w:p w:rsidR="00171DBF" w:rsidRPr="004F5F4E" w:rsidRDefault="004F5F4E" w:rsidP="0017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1DBF" w:rsidRPr="004F5F4E">
        <w:rPr>
          <w:sz w:val="28"/>
          <w:szCs w:val="28"/>
        </w:rPr>
        <w:t>истанции пути - структурные подразделения дирекции инфраструктуры - филиал ОАО «РЖД»;</w:t>
      </w:r>
    </w:p>
    <w:p w:rsidR="00171DBF" w:rsidRDefault="004F5F4E" w:rsidP="00171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DBF" w:rsidRPr="004F5F4E">
        <w:rPr>
          <w:sz w:val="28"/>
          <w:szCs w:val="28"/>
        </w:rPr>
        <w:t xml:space="preserve">утевые машинные станции - структурные подразделения дирекции по </w:t>
      </w:r>
      <w:r>
        <w:rPr>
          <w:sz w:val="28"/>
          <w:szCs w:val="28"/>
        </w:rPr>
        <w:t>ремонту пути - филиал ОАО «РЖД.</w:t>
      </w:r>
    </w:p>
    <w:p w:rsidR="00EC62DC" w:rsidRDefault="00EC62DC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В филиале или структурном подразделении СамГУПС для сдачи отчета кабинет: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eastAsia="ru-RU"/>
        </w:rPr>
      </w:pPr>
      <w:r w:rsidRPr="0015593F">
        <w:rPr>
          <w:rFonts w:eastAsiaTheme="minorEastAsia"/>
          <w:b/>
          <w:sz w:val="28"/>
          <w:szCs w:val="28"/>
          <w:lang w:eastAsia="ru-RU"/>
        </w:rPr>
        <w:t>Экономики, организации и планирования в путевом хозяйстве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Гидравлический механизированный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Электрический механизированный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Путевой инструмент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Макеты путевых машин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современные машины и комплексы, применяемые в путевом хозяйстве;</w:t>
      </w:r>
    </w:p>
    <w:p w:rsidR="0015593F" w:rsidRPr="0015593F" w:rsidRDefault="0015593F" w:rsidP="0015593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безопасность движения поездов</w:t>
      </w:r>
    </w:p>
    <w:p w:rsidR="004F5F4E" w:rsidRPr="004F5F4E" w:rsidRDefault="004F5F4E" w:rsidP="00171DBF">
      <w:pPr>
        <w:ind w:firstLine="708"/>
        <w:jc w:val="both"/>
        <w:rPr>
          <w:sz w:val="28"/>
          <w:szCs w:val="28"/>
        </w:rPr>
      </w:pPr>
    </w:p>
    <w:p w:rsidR="00BE0D55" w:rsidRDefault="00BE0D55" w:rsidP="00BE0D55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BE0D55" w:rsidRPr="00435B56" w:rsidRDefault="00BE0D55" w:rsidP="00BE0D55">
      <w:pPr>
        <w:rPr>
          <w:b/>
          <w:bCs/>
          <w:color w:val="000000"/>
          <w:sz w:val="16"/>
          <w:szCs w:val="16"/>
        </w:rPr>
      </w:pPr>
    </w:p>
    <w:p w:rsidR="00BE0D55" w:rsidRDefault="00BE0D55" w:rsidP="00BE0D5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BE0D55" w:rsidRDefault="00BE0D55" w:rsidP="00BE0D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BE0D55" w:rsidRPr="00435B56" w:rsidRDefault="00BE0D55" w:rsidP="00BE0D55">
      <w:pPr>
        <w:rPr>
          <w:color w:val="000000"/>
          <w:sz w:val="16"/>
          <w:szCs w:val="16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EC62DC" w:rsidRDefault="00EC62DC" w:rsidP="00BE0D55">
      <w:pPr>
        <w:rPr>
          <w:b/>
          <w:color w:val="000000"/>
          <w:sz w:val="28"/>
        </w:rPr>
      </w:pPr>
    </w:p>
    <w:p w:rsidR="00BE0D55" w:rsidRDefault="00BE0D55" w:rsidP="00BE0D55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lastRenderedPageBreak/>
        <w:t>3.2.1. Основная учебная литература</w:t>
      </w:r>
    </w:p>
    <w:p w:rsidR="00BE0D55" w:rsidRPr="00CD7DB9" w:rsidRDefault="00BE0D55" w:rsidP="00BE0D55">
      <w:pPr>
        <w:rPr>
          <w:b/>
          <w:color w:val="000000"/>
          <w:sz w:val="16"/>
          <w:szCs w:val="16"/>
        </w:rPr>
      </w:pPr>
    </w:p>
    <w:p w:rsidR="00BE0D55" w:rsidRPr="00BE0D55" w:rsidRDefault="00BE0D55" w:rsidP="00BE0D55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BE0D55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BE0D55">
        <w:rPr>
          <w:rFonts w:eastAsia="Times New Roman"/>
          <w:sz w:val="28"/>
          <w:szCs w:val="28"/>
          <w:lang w:eastAsia="ru-RU"/>
        </w:rP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 w:rsidRPr="00BE0D55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BE0D55">
        <w:rPr>
          <w:rFonts w:eastAsia="Times New Roman"/>
          <w:sz w:val="28"/>
          <w:szCs w:val="28"/>
          <w:lang w:eastAsia="ru-RU"/>
        </w:rPr>
        <w:t>. - Стереотипное издание. - Москва: Альянс, 2018 г. - 312 с.</w:t>
      </w:r>
    </w:p>
    <w:p w:rsidR="00BE0D55" w:rsidRPr="00CD7DB9" w:rsidRDefault="00BE0D55" w:rsidP="00BE0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BE0D55" w:rsidRDefault="00BE0D55" w:rsidP="00BE0D55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BE0D55" w:rsidRPr="00CD7DB9" w:rsidRDefault="00BE0D55" w:rsidP="00BE0D55">
      <w:pPr>
        <w:rPr>
          <w:sz w:val="16"/>
          <w:szCs w:val="16"/>
        </w:rPr>
      </w:pPr>
    </w:p>
    <w:p w:rsidR="00BE0D55" w:rsidRPr="00910E4B" w:rsidRDefault="00BE0D55" w:rsidP="00BE0D55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910E4B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Мумладзе</w:t>
      </w:r>
      <w:proofErr w:type="spellEnd"/>
      <w:r w:rsidRPr="00910E4B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, Р.Г.</w:t>
      </w:r>
      <w:r w:rsidR="00C14568">
        <w:rPr>
          <w:rFonts w:eastAsia="Times New Roman"/>
          <w:sz w:val="28"/>
          <w:szCs w:val="28"/>
          <w:shd w:val="clear" w:color="auto" w:fill="FFFFFF"/>
          <w:lang w:eastAsia="ru-RU"/>
        </w:rPr>
        <w:t>  Экономика труда</w:t>
      </w:r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0E4B">
        <w:rPr>
          <w:rFonts w:eastAsia="Times New Roman"/>
          <w:sz w:val="28"/>
          <w:szCs w:val="28"/>
          <w:shd w:val="clear" w:color="auto" w:fill="FCFCFC"/>
          <w:lang w:eastAsia="ru-RU"/>
        </w:rPr>
        <w:t>[Электронный ресурс]:</w:t>
      </w:r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учебное пособие / Р.Г. </w:t>
      </w:r>
      <w:proofErr w:type="spellStart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Мумладзе</w:t>
      </w:r>
      <w:proofErr w:type="spellEnd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— Москва: </w:t>
      </w:r>
      <w:proofErr w:type="spellStart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Русайнс</w:t>
      </w:r>
      <w:proofErr w:type="spellEnd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, 2018. — 188 с. — ISBN 978-5-4365-0665-4. — URL: https://book.ru/book/926671. — Текст: электронный. – Режим доступа: https://www.book.ru/book/926671 по паролю.</w:t>
      </w:r>
    </w:p>
    <w:p w:rsidR="00BE0D55" w:rsidRPr="009643AC" w:rsidRDefault="00BE0D55" w:rsidP="009643AC">
      <w:pPr>
        <w:pStyle w:val="aa"/>
        <w:numPr>
          <w:ilvl w:val="0"/>
          <w:numId w:val="36"/>
        </w:numPr>
        <w:rPr>
          <w:sz w:val="28"/>
          <w:szCs w:val="28"/>
        </w:rPr>
      </w:pPr>
      <w:r w:rsidRPr="00910E4B">
        <w:rPr>
          <w:rFonts w:eastAsia="Times New Roman"/>
          <w:sz w:val="28"/>
          <w:szCs w:val="28"/>
          <w:shd w:val="clear" w:color="auto" w:fill="FCFCFC"/>
          <w:lang w:eastAsia="ru-RU"/>
        </w:rPr>
        <w:t xml:space="preserve">Яковенко, Е.Г. Экономика труда [Электронный ресурс]: учебное пособие для вузов / Е.Г. Яковенко, Н.Е. Христолюбова, В.Д. </w:t>
      </w:r>
      <w:proofErr w:type="spellStart"/>
      <w:r w:rsidRPr="00910E4B">
        <w:rPr>
          <w:rFonts w:eastAsia="Times New Roman"/>
          <w:sz w:val="28"/>
          <w:szCs w:val="28"/>
          <w:shd w:val="clear" w:color="auto" w:fill="FCFCFC"/>
          <w:lang w:eastAsia="ru-RU"/>
        </w:rPr>
        <w:t>Мостова</w:t>
      </w:r>
      <w:proofErr w:type="spellEnd"/>
      <w:r w:rsidRPr="00910E4B">
        <w:rPr>
          <w:rFonts w:eastAsia="Times New Roman"/>
          <w:sz w:val="28"/>
          <w:szCs w:val="28"/>
          <w:shd w:val="clear" w:color="auto" w:fill="FCFCFC"/>
          <w:lang w:eastAsia="ru-RU"/>
        </w:rPr>
        <w:t>. — Электрон. текстовые данные. — Москва: ЮНИТИ-ДАНА, 2017. — 319 c. — 5-238-00644-6. — Режим доступа: http://www.iprbookshop.ru/71074.html по паролю.</w:t>
      </w:r>
    </w:p>
    <w:p w:rsidR="00BE0D55" w:rsidRDefault="00BE0D55" w:rsidP="00BE0D55">
      <w:pPr>
        <w:rPr>
          <w:b/>
          <w:sz w:val="28"/>
        </w:rPr>
      </w:pPr>
      <w:r w:rsidRPr="005F3503">
        <w:rPr>
          <w:b/>
          <w:sz w:val="28"/>
        </w:rPr>
        <w:t xml:space="preserve"> 3.2.3. </w:t>
      </w:r>
      <w:r>
        <w:rPr>
          <w:b/>
          <w:sz w:val="28"/>
        </w:rPr>
        <w:t>Методическая литература для самостоятельной работе</w:t>
      </w:r>
    </w:p>
    <w:p w:rsidR="00910E4B" w:rsidRPr="00910E4B" w:rsidRDefault="00910E4B" w:rsidP="00BE0D55">
      <w:pPr>
        <w:pStyle w:val="aa"/>
        <w:numPr>
          <w:ilvl w:val="0"/>
          <w:numId w:val="37"/>
        </w:numPr>
        <w:rPr>
          <w:sz w:val="28"/>
          <w:szCs w:val="28"/>
        </w:rPr>
      </w:pPr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Голубева, Е.А.  МДК 04.01 Экономика, организация и планирование в путевом хозяйстве [Электронный ресурс]: методическое пособие. — Москва: ФГБУ ДПО «Учебно-методический центр по образованию на железнодорожном транспорте», 2019. — 56 с. - Режим доступа: </w:t>
      </w:r>
      <w:hyperlink r:id="rId9" w:history="1">
        <w:r w:rsidRPr="00910E4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http://umczdt.ru/books/35/234837/</w:t>
        </w:r>
      </w:hyperlink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- </w:t>
      </w:r>
      <w:proofErr w:type="spellStart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910E4B">
        <w:rPr>
          <w:rFonts w:eastAsia="Times New Roman"/>
          <w:sz w:val="28"/>
          <w:szCs w:val="28"/>
          <w:shd w:val="clear" w:color="auto" w:fill="FFFFFF"/>
          <w:lang w:eastAsia="ru-RU"/>
        </w:rPr>
        <w:t>. с экрана. по паролю</w:t>
      </w:r>
    </w:p>
    <w:p w:rsidR="00BE0D5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</w:t>
      </w:r>
      <w:proofErr w:type="gramStart"/>
      <w:r>
        <w:rPr>
          <w:sz w:val="28"/>
          <w:szCs w:val="28"/>
          <w:lang w:eastAsia="ru-RU"/>
        </w:rPr>
        <w:t>предпри</w:t>
      </w:r>
      <w:r w:rsidRPr="00E322F1">
        <w:rPr>
          <w:sz w:val="28"/>
          <w:szCs w:val="28"/>
          <w:lang w:eastAsia="ru-RU"/>
        </w:rPr>
        <w:t>ятия  из</w:t>
      </w:r>
      <w:proofErr w:type="gramEnd"/>
      <w:r w:rsidRPr="00E322F1">
        <w:rPr>
          <w:sz w:val="28"/>
          <w:szCs w:val="28"/>
          <w:lang w:eastAsia="ru-RU"/>
        </w:rPr>
        <w:t xml:space="preserve">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38383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9C37B1" w:rsidRDefault="00E322F1" w:rsidP="0038383C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10E4B" w:rsidRDefault="00910E4B" w:rsidP="0038383C">
      <w:pPr>
        <w:jc w:val="both"/>
        <w:rPr>
          <w:sz w:val="28"/>
          <w:szCs w:val="28"/>
          <w:lang w:eastAsia="ru-RU"/>
        </w:rPr>
      </w:pPr>
    </w:p>
    <w:p w:rsidR="009C37B1" w:rsidRDefault="009C37B1" w:rsidP="009C37B1">
      <w:pPr>
        <w:rPr>
          <w:sz w:val="28"/>
          <w:szCs w:val="28"/>
          <w:lang w:eastAsia="ru-RU"/>
        </w:rPr>
      </w:pPr>
    </w:p>
    <w:p w:rsidR="000E1035" w:rsidRDefault="000E1035" w:rsidP="00EC62DC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>
        <w:rPr>
          <w:b/>
          <w:bCs/>
          <w:color w:val="000000"/>
          <w:sz w:val="28"/>
        </w:rPr>
        <w:t>ПЕЦИАЛЬНОСТИ)</w:t>
      </w:r>
    </w:p>
    <w:p w:rsidR="009C37B1" w:rsidRDefault="009C37B1" w:rsidP="009C37B1">
      <w:pPr>
        <w:jc w:val="center"/>
        <w:rPr>
          <w:b/>
          <w:bCs/>
          <w:color w:val="000000"/>
          <w:sz w:val="28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6D0F98">
        <w:rPr>
          <w:bCs/>
          <w:sz w:val="28"/>
          <w:szCs w:val="28"/>
        </w:rPr>
        <w:t>ПП.04</w:t>
      </w:r>
      <w:r w:rsidR="006D0F98"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="006D0F98" w:rsidRPr="002A1CE8">
        <w:rPr>
          <w:sz w:val="28"/>
          <w:szCs w:val="28"/>
        </w:rPr>
        <w:t>участие в организации деятельности структурного подразделения</w:t>
      </w:r>
      <w:r w:rsidR="00304575">
        <w:rPr>
          <w:sz w:val="28"/>
          <w:szCs w:val="28"/>
        </w:rPr>
        <w:t xml:space="preserve"> </w:t>
      </w:r>
      <w:r w:rsidR="00567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6D0F98">
        <w:rPr>
          <w:bCs/>
          <w:sz w:val="28"/>
          <w:szCs w:val="28"/>
        </w:rPr>
        <w:t>ПП.04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910E4B" w:rsidRDefault="00910E4B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3118"/>
      </w:tblGrid>
      <w:tr w:rsidR="00B942A7" w:rsidRPr="009643AC" w:rsidTr="006D0F98">
        <w:tc>
          <w:tcPr>
            <w:tcW w:w="3085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Результаты</w:t>
            </w:r>
          </w:p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(освоенные</w:t>
            </w:r>
          </w:p>
          <w:p w:rsidR="00B942A7" w:rsidRPr="009643AC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9643AC">
              <w:rPr>
                <w:b/>
                <w:bCs/>
                <w:sz w:val="28"/>
              </w:rPr>
              <w:t>профессиональные</w:t>
            </w:r>
          </w:p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111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Основные показатели оценки</w:t>
            </w:r>
          </w:p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9643AC" w:rsidRDefault="00B942A7" w:rsidP="00B942A7">
            <w:pPr>
              <w:jc w:val="center"/>
              <w:rPr>
                <w:b/>
                <w:sz w:val="28"/>
              </w:rPr>
            </w:pPr>
            <w:r w:rsidRPr="009643AC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4.1. Планировать работу структурного подразделения при технической эксплуатации, обслуживании и ремонте пути, искусственных сооружений</w:t>
            </w: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Умение производить организацию и </w:t>
            </w:r>
          </w:p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планирование работы структурных </w:t>
            </w:r>
          </w:p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подразделений путевого хозяйства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4.2. Осуществлять руководство выполняемыми работами, вести отчетную и техническую документацию</w:t>
            </w:r>
          </w:p>
        </w:tc>
        <w:tc>
          <w:tcPr>
            <w:tcW w:w="4111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Расчет по принятой методике основных технико-экономических показателей деятельности предприятий путевого хозяйства; заполнение технической документации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6D0F98">
        <w:tc>
          <w:tcPr>
            <w:tcW w:w="3085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</w:tc>
        <w:tc>
          <w:tcPr>
            <w:tcW w:w="4111" w:type="dxa"/>
          </w:tcPr>
          <w:p w:rsidR="00B942A7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3118" w:type="dxa"/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0F98" w:rsidRPr="009643AC" w:rsidTr="006D0F98">
        <w:tc>
          <w:tcPr>
            <w:tcW w:w="3085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 xml:space="preserve">ПК 4.4. Обеспечивать соблюдение техники </w:t>
            </w:r>
            <w:proofErr w:type="gramStart"/>
            <w:r w:rsidRPr="009643AC">
              <w:rPr>
                <w:sz w:val="28"/>
              </w:rPr>
              <w:t>безопасности  и</w:t>
            </w:r>
            <w:proofErr w:type="gramEnd"/>
            <w:r w:rsidRPr="009643AC">
              <w:rPr>
                <w:sz w:val="28"/>
              </w:rPr>
              <w:t xml:space="preserve"> охраны труда  на производственном участке, проводить профилактические мероприятия и обучение персонала</w:t>
            </w:r>
          </w:p>
          <w:p w:rsidR="006D0F98" w:rsidRPr="009643AC" w:rsidRDefault="006D0F98" w:rsidP="006D0F98">
            <w:pPr>
              <w:rPr>
                <w:sz w:val="28"/>
              </w:rPr>
            </w:pPr>
          </w:p>
          <w:p w:rsidR="006D0F98" w:rsidRPr="009643AC" w:rsidRDefault="006D0F98" w:rsidP="006D0F98">
            <w:pPr>
              <w:rPr>
                <w:sz w:val="28"/>
              </w:rPr>
            </w:pPr>
          </w:p>
          <w:p w:rsidR="006D0F98" w:rsidRPr="009643AC" w:rsidRDefault="006D0F98" w:rsidP="006D0F98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3118" w:type="dxa"/>
          </w:tcPr>
          <w:p w:rsidR="006D0F98" w:rsidRPr="009643AC" w:rsidRDefault="006D0F98" w:rsidP="00D510DD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0F98" w:rsidRPr="009643AC" w:rsidTr="006D0F98">
        <w:tc>
          <w:tcPr>
            <w:tcW w:w="3085" w:type="dxa"/>
          </w:tcPr>
          <w:p w:rsidR="006D0F98" w:rsidRPr="009643AC" w:rsidRDefault="006D0F98" w:rsidP="006D0F98">
            <w:pPr>
              <w:rPr>
                <w:sz w:val="28"/>
              </w:rPr>
            </w:pPr>
            <w:r w:rsidRPr="009643AC">
              <w:rPr>
                <w:sz w:val="28"/>
              </w:rPr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4111" w:type="dxa"/>
          </w:tcPr>
          <w:p w:rsidR="006D0F98" w:rsidRPr="009643AC" w:rsidRDefault="006D0F98" w:rsidP="006D0F98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Знание  организации</w:t>
            </w:r>
            <w:proofErr w:type="gramEnd"/>
            <w:r w:rsidRPr="009643AC">
              <w:rPr>
                <w:sz w:val="28"/>
              </w:rPr>
              <w:t xml:space="preserve"> 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3118" w:type="dxa"/>
          </w:tcPr>
          <w:p w:rsidR="006D0F98" w:rsidRPr="009643AC" w:rsidRDefault="006D0F98" w:rsidP="00D510DD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38383C" w:rsidRDefault="0038383C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937"/>
        <w:gridCol w:w="4313"/>
        <w:gridCol w:w="3064"/>
      </w:tblGrid>
      <w:tr w:rsidR="00B942A7" w:rsidRPr="009643AC" w:rsidTr="00304575">
        <w:trPr>
          <w:trHeight w:val="362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9643AC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9643AC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9643AC" w:rsidTr="00B942A7">
        <w:trPr>
          <w:trHeight w:val="157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9643AC" w:rsidRDefault="00B942A7" w:rsidP="00B942A7">
            <w:pPr>
              <w:jc w:val="center"/>
              <w:rPr>
                <w:color w:val="000000"/>
                <w:sz w:val="28"/>
              </w:rPr>
            </w:pPr>
            <w:r w:rsidRPr="009643AC">
              <w:rPr>
                <w:bCs/>
                <w:color w:val="000000"/>
                <w:sz w:val="28"/>
              </w:rPr>
              <w:t>3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демонстрация</w:t>
            </w:r>
            <w:proofErr w:type="gramEnd"/>
            <w:r w:rsidRPr="009643AC">
              <w:rPr>
                <w:sz w:val="28"/>
              </w:rPr>
              <w:t xml:space="preserve"> интереса к будущей профессии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профессиональной деятельности;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lastRenderedPageBreak/>
              <w:t>обоснование</w:t>
            </w:r>
            <w:proofErr w:type="gramEnd"/>
            <w:r w:rsidRPr="009643AC">
              <w:rPr>
                <w:sz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B942A7" w:rsidRPr="009643AC" w:rsidRDefault="00B942A7" w:rsidP="00B942A7">
            <w:pPr>
              <w:rPr>
                <w:sz w:val="28"/>
              </w:rPr>
            </w:pPr>
            <w:r w:rsidRPr="009643AC">
              <w:rPr>
                <w:sz w:val="28"/>
              </w:rPr>
              <w:lastRenderedPageBreak/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решение</w:t>
            </w:r>
            <w:proofErr w:type="gramEnd"/>
            <w:r w:rsidRPr="009643AC">
              <w:rPr>
                <w:sz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04. Эффективно взаимодействовать и работать в коллективе и команде;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нахождение</w:t>
            </w:r>
            <w:proofErr w:type="gramEnd"/>
            <w:r w:rsidRPr="009643AC">
              <w:rPr>
                <w:sz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демонстрация</w:t>
            </w:r>
            <w:proofErr w:type="gramEnd"/>
            <w:r w:rsidRPr="009643AC">
              <w:rPr>
                <w:sz w:val="28"/>
              </w:rPr>
              <w:t xml:space="preserve"> навыков использования информационно-коммуникационных технологий в </w:t>
            </w:r>
            <w:proofErr w:type="spellStart"/>
            <w:r w:rsidRPr="009643AC">
              <w:rPr>
                <w:sz w:val="28"/>
              </w:rPr>
              <w:t>проф.деятельности</w:t>
            </w:r>
            <w:proofErr w:type="spellEnd"/>
            <w:r w:rsidRPr="009643AC">
              <w:rPr>
                <w:sz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 xml:space="preserve">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lastRenderedPageBreak/>
              <w:t>взаимодействие</w:t>
            </w:r>
            <w:proofErr w:type="gramEnd"/>
            <w:r w:rsidRPr="009643AC">
              <w:rPr>
                <w:sz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t>самоанализ</w:t>
            </w:r>
            <w:proofErr w:type="gramEnd"/>
            <w:r w:rsidRPr="009643AC">
              <w:rPr>
                <w:sz w:val="28"/>
              </w:rPr>
              <w:t xml:space="preserve"> и коррекция результатов собственной работы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8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r w:rsidRPr="009643AC">
              <w:rPr>
                <w:sz w:val="28"/>
              </w:rPr>
              <w:t xml:space="preserve">планирование занятий при самостоятельном изучении профессионального модуля и повышении личностного и профессионального уровня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>производственной практики (по профилю 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9643AC" w:rsidTr="00B942A7">
        <w:trPr>
          <w:trHeight w:val="15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55CD" w:rsidRPr="00F75336" w:rsidRDefault="00F355CD" w:rsidP="00F355C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09. Пользоваться профессиональной документацией на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F355CD" w:rsidRPr="00F45EC4" w:rsidRDefault="00F355CD" w:rsidP="00F355CD">
            <w:pPr>
              <w:jc w:val="both"/>
              <w:rPr>
                <w:sz w:val="28"/>
                <w:szCs w:val="28"/>
              </w:rPr>
            </w:pPr>
          </w:p>
          <w:p w:rsidR="00B942A7" w:rsidRPr="009643AC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sz w:val="28"/>
              </w:rPr>
            </w:pPr>
            <w:proofErr w:type="gramStart"/>
            <w:r w:rsidRPr="009643AC">
              <w:rPr>
                <w:sz w:val="28"/>
              </w:rPr>
              <w:lastRenderedPageBreak/>
              <w:t>проявление</w:t>
            </w:r>
            <w:proofErr w:type="gramEnd"/>
            <w:r w:rsidRPr="009643AC">
              <w:rPr>
                <w:sz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9643AC" w:rsidRDefault="00B942A7" w:rsidP="00B942A7">
            <w:pPr>
              <w:rPr>
                <w:color w:val="000000"/>
                <w:sz w:val="28"/>
              </w:rPr>
            </w:pPr>
            <w:r w:rsidRPr="009643AC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9643AC">
              <w:rPr>
                <w:sz w:val="28"/>
              </w:rPr>
              <w:t xml:space="preserve">производственной практики (по профилю </w:t>
            </w:r>
            <w:r w:rsidRPr="009643AC">
              <w:rPr>
                <w:sz w:val="28"/>
              </w:rPr>
              <w:lastRenderedPageBreak/>
              <w:t>специальности)</w:t>
            </w:r>
            <w:r w:rsidRPr="009643AC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5E" w:rsidRDefault="00C6535E" w:rsidP="005D7A99">
      <w:r>
        <w:separator/>
      </w:r>
    </w:p>
  </w:endnote>
  <w:endnote w:type="continuationSeparator" w:id="0">
    <w:p w:rsidR="00C6535E" w:rsidRDefault="00C6535E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897699" w:rsidRDefault="00265D6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E3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5E" w:rsidRDefault="00C6535E" w:rsidP="005D7A99">
      <w:r>
        <w:separator/>
      </w:r>
    </w:p>
  </w:footnote>
  <w:footnote w:type="continuationSeparator" w:id="0">
    <w:p w:rsidR="00C6535E" w:rsidRDefault="00C6535E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2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0"/>
  </w:num>
  <w:num w:numId="10">
    <w:abstractNumId w:val="14"/>
  </w:num>
  <w:num w:numId="11">
    <w:abstractNumId w:val="9"/>
  </w:num>
  <w:num w:numId="12">
    <w:abstractNumId w:val="32"/>
  </w:num>
  <w:num w:numId="13">
    <w:abstractNumId w:val="17"/>
  </w:num>
  <w:num w:numId="14">
    <w:abstractNumId w:val="19"/>
  </w:num>
  <w:num w:numId="15">
    <w:abstractNumId w:val="1"/>
  </w:num>
  <w:num w:numId="16">
    <w:abstractNumId w:val="29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3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4"/>
  </w:num>
  <w:num w:numId="36">
    <w:abstractNumId w:val="8"/>
  </w:num>
  <w:num w:numId="3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4DD3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53548"/>
    <w:rsid w:val="00260BF4"/>
    <w:rsid w:val="00265D66"/>
    <w:rsid w:val="0027170A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11D18"/>
    <w:rsid w:val="003370B3"/>
    <w:rsid w:val="003424EE"/>
    <w:rsid w:val="00360450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5F4E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2663B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35D6"/>
    <w:rsid w:val="00910E4B"/>
    <w:rsid w:val="00922B06"/>
    <w:rsid w:val="009271DE"/>
    <w:rsid w:val="00935A01"/>
    <w:rsid w:val="00937678"/>
    <w:rsid w:val="00944745"/>
    <w:rsid w:val="0095048F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37B1"/>
    <w:rsid w:val="009C4F5E"/>
    <w:rsid w:val="009D4F5D"/>
    <w:rsid w:val="009D5A71"/>
    <w:rsid w:val="009D7E3F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C62DC"/>
    <w:rsid w:val="00ED1BE9"/>
    <w:rsid w:val="00ED254D"/>
    <w:rsid w:val="00ED7FE4"/>
    <w:rsid w:val="00EE4F34"/>
    <w:rsid w:val="00F004DC"/>
    <w:rsid w:val="00F0326E"/>
    <w:rsid w:val="00F355CD"/>
    <w:rsid w:val="00F37A43"/>
    <w:rsid w:val="00F42AAA"/>
    <w:rsid w:val="00F4429F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A7F66-678E-4567-8A5D-BA8ECBA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4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F357-4C40-46EB-AFC9-B65AC53C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11</cp:revision>
  <cp:lastPrinted>2018-04-02T10:08:00Z</cp:lastPrinted>
  <dcterms:created xsi:type="dcterms:W3CDTF">2022-04-06T13:02:00Z</dcterms:created>
  <dcterms:modified xsi:type="dcterms:W3CDTF">2022-12-14T04:27:00Z</dcterms:modified>
</cp:coreProperties>
</file>