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 xml:space="preserve">9.3.22 </w:t>
      </w:r>
    </w:p>
    <w:p w:rsidR="003333F1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1867CB">
        <w:rPr>
          <w:rFonts w:ascii="Times New Roman" w:hAnsi="Times New Roman" w:cs="Times New Roman"/>
          <w:b/>
          <w:i/>
          <w:sz w:val="24"/>
          <w:lang w:val="en-US"/>
        </w:rPr>
        <w:t>1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 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 Оформлять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ПО1 -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ПО2 -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 xml:space="preserve">ПО4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У1 -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У2 -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З1 -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З2 -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З4 -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</w:t>
            </w: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F979DC" w:rsidP="00F979D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F979DC" w:rsidRPr="00F979DC" w:rsidRDefault="00F979DC" w:rsidP="00F979D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F979DC" w:rsidP="00F979D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9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организации транспортно-логистической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D1285D" w:rsidRPr="0095048E">
        <w:rPr>
          <w:rFonts w:ascii="Times New Roman" w:hAnsi="Times New Roman"/>
          <w:bCs/>
          <w:sz w:val="24"/>
          <w:szCs w:val="24"/>
        </w:rPr>
        <w:t>29.12.2022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КонсультантПлюс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D1285D" w:rsidRPr="0095048E">
        <w:rPr>
          <w:rFonts w:ascii="Times New Roman" w:hAnsi="Times New Roman"/>
          <w:sz w:val="24"/>
          <w:szCs w:val="24"/>
        </w:rPr>
        <w:t>28.02.2023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http://umczdt.ru/books/40/230310/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Технология и организация перевозок на железнодорожном транспорте : учебник / Гоманков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авториз. пользователей.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Левин, Д. Ю. Организация вагонопотоков на железных дорогах : монография /Д. Ю. Левин.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УМЦ ЖДТ, 2017.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443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https://umczdt.ru/read/39298/?page=1.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МДК.01.01. Технология перевозочного процесса (по видам транспорта) :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Габитова.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:: http://umczdt.ru/books/40/232128/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Капралова М. А., Информационные технологии в профессиональной деятельности : учебное пособие / М. А. Капралова.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http://umczdt.ru/books/42/225472/ -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2. Филимонова, Е. В. Информационные технологии в профессиональной деятельности : учебник / Филимонова Е.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КноРус,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482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978-5-406-04887-0.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https://book.ru/book/922139.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3. Синаторов, С. В. Информационные технологии. Задачник : учебное пособие / Синаторов С.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КноРус,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253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978-5-406-04886-3.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https://book.ru/book/920544.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4.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213 c.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 :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5.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на железнодорожном транспорте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Кирове. 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6.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Фесикова.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r w:rsidRPr="0095048E">
        <w:rPr>
          <w:rFonts w:ascii="Times New Roman" w:hAnsi="Times New Roman"/>
          <w:bCs/>
          <w:sz w:val="24"/>
          <w:szCs w:val="24"/>
        </w:rPr>
        <w:t xml:space="preserve">Лавренюк, И. В. Автоматизированные системы управления на железнодорожном транспорте : учебное пособие для техникумов и колледжей ж-д транспорта / И. В. Лавренюк.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01.03. Автоматизированные системы управления на транспорте (на железнодорожном транспорте) :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Ишутина.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 :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 Автоматизированные системы управления на железнодорожном транспорте Ч.1 :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4. МДК 01.03 Автоматизированные системы управления на железнодорожном транспорте Ч. 2 :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авториз. пользователей.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Папировская Л.И  Информационные системы в сервисе оказания услуг при организации грузовых перевозок на железнодорожном траспорте: учеб. пособие / Эрлих Н.В., Эрлих А.В., Ефимова Т.Б., Папировская Л.И 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> - Загл.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Галабурды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> - Загл.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Инструкция по составлению натурного листа поезда формы ДУ-1 : утв.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95048E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C502E0">
        <w:rPr>
          <w:rFonts w:ascii="Times New Roman" w:hAnsi="Times New Roman" w:cs="Times New Roman"/>
          <w:sz w:val="24"/>
          <w:szCs w:val="24"/>
        </w:rPr>
        <w:t>04.05.2022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КонсультантПлюс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КонсультантПлюс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КонсультантПлюс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 : профессиональная справочная система. - URL :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lastRenderedPageBreak/>
        <w:t xml:space="preserve">АСПИЖТ :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 : официальный сайт.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BOOK.ru: электронно-библиотечная система :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ство учебной литературы.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Ibooks.ru :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2010-2023.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2009-2023.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 :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т железнодорожников № 1.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ПО1 -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ПО2 -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 xml:space="preserve">ПО4 -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У1 -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У2 -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З1 -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З2 -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З4 -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F9" w:rsidRPr="004C712E" w:rsidRDefault="003050F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050F9" w:rsidRPr="004C712E" w:rsidRDefault="003050F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07" w:rsidRDefault="0008242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07" w:rsidRPr="004A7625" w:rsidRDefault="0008242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F95729">
      <w:rPr>
        <w:rStyle w:val="af1"/>
        <w:rFonts w:ascii="Times New Roman" w:hAnsi="Times New Roman"/>
        <w:noProof/>
      </w:rPr>
      <w:t>62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F9" w:rsidRPr="004C712E" w:rsidRDefault="003050F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050F9" w:rsidRPr="004C712E" w:rsidRDefault="003050F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82428"/>
    <w:rsid w:val="000A0791"/>
    <w:rsid w:val="000A7312"/>
    <w:rsid w:val="000B3807"/>
    <w:rsid w:val="000B5B53"/>
    <w:rsid w:val="000B742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867CB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050F9"/>
    <w:rsid w:val="00310C1D"/>
    <w:rsid w:val="00321C27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48D1"/>
    <w:rsid w:val="00666BCB"/>
    <w:rsid w:val="00670012"/>
    <w:rsid w:val="00670337"/>
    <w:rsid w:val="00683A59"/>
    <w:rsid w:val="006A09D4"/>
    <w:rsid w:val="006A4DFA"/>
    <w:rsid w:val="006B749E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5911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729"/>
    <w:rsid w:val="00F958C4"/>
    <w:rsid w:val="00F96F57"/>
    <w:rsid w:val="00F979DC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DE924-73FF-433D-B4FC-9018F39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3C13-00AC-4771-AF77-5EF6651D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17813</Words>
  <Characters>101539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157</cp:revision>
  <cp:lastPrinted>2023-04-21T06:15:00Z</cp:lastPrinted>
  <dcterms:created xsi:type="dcterms:W3CDTF">2023-04-12T13:56:00Z</dcterms:created>
  <dcterms:modified xsi:type="dcterms:W3CDTF">2025-01-08T18:04:00Z</dcterms:modified>
</cp:coreProperties>
</file>